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4405B" w:rsidR="00B4405B" w:rsidP="00B4405B" w:rsidRDefault="00EF3DFF" w14:paraId="29A8F4B5" w14:textId="10CA1B99">
      <w:pPr>
        <w:pStyle w:val="Title"/>
      </w:pPr>
      <w:r w:rsidR="00EF3DFF">
        <w:rPr/>
        <w:t>Telehealth and Virtua</w:t>
      </w:r>
      <w:r w:rsidR="00EF3DFF">
        <w:rPr/>
        <w:t>l Services</w:t>
      </w:r>
      <w:r w:rsidR="00561374">
        <w:rPr/>
        <w:t xml:space="preserve"> Cheat Sheet for Virtual Care Teams</w:t>
      </w:r>
      <w:bookmarkStart w:name="_Toc69284364" w:id="0"/>
    </w:p>
    <w:p w:rsidRPr="00B4405B" w:rsidR="00670A96" w:rsidP="00B4405B" w:rsidRDefault="000F2212" w14:paraId="118D180C" w14:textId="1AC599C6">
      <w:pPr>
        <w:pStyle w:val="Heading1"/>
        <w:rPr>
          <w:rFonts w:asciiTheme="minorHAnsi" w:hAnsiTheme="minorHAnsi" w:eastAsiaTheme="minorHAnsi" w:cstheme="minorBidi"/>
          <w:sz w:val="22"/>
          <w:szCs w:val="22"/>
        </w:rPr>
      </w:pPr>
      <w:r w:rsidRPr="00252E57">
        <w:t>Introduction</w:t>
      </w:r>
      <w:bookmarkEnd w:id="0"/>
    </w:p>
    <w:p w:rsidR="000858DA" w:rsidP="00561374" w:rsidRDefault="00561374" w14:paraId="10D19C00" w14:textId="15CC90ED">
      <w:r>
        <w:t>The purpose of this cheat sheet is</w:t>
      </w:r>
      <w:r w:rsidR="00A54351">
        <w:t xml:space="preserve"> to provide basic information</w:t>
      </w:r>
      <w:r>
        <w:t xml:space="preserve"> for virtual care teams to know the range of options to deliver telehealth and virtual primary care services to expand access and keep people safe.</w:t>
      </w:r>
      <w:r w:rsidR="0015360D">
        <w:t xml:space="preserve"> </w:t>
      </w:r>
      <w:r w:rsidR="00A54351">
        <w:t>At no time should any information herein be construed as coding or billing advice. Check with your billers, coders and other experts!</w:t>
      </w:r>
    </w:p>
    <w:p w:rsidRPr="00D513D7" w:rsidR="000F2212" w:rsidRDefault="000F2212" w14:paraId="165B2F1D" w14:textId="48944428">
      <w:pPr>
        <w:pStyle w:val="Heading1"/>
        <w:rPr>
          <w:rFonts w:eastAsia="Yu Gothic Light"/>
        </w:rPr>
      </w:pPr>
      <w:bookmarkStart w:name="_Toc64966441" w:id="1"/>
      <w:bookmarkStart w:name="_Toc69284365" w:id="2"/>
      <w:r w:rsidRPr="00D513D7">
        <w:rPr>
          <w:rFonts w:eastAsia="Yu Gothic Light"/>
        </w:rPr>
        <w:t>Telehealth Services Basics</w:t>
      </w:r>
      <w:bookmarkEnd w:id="1"/>
      <w:bookmarkEnd w:id="2"/>
    </w:p>
    <w:p w:rsidRPr="00607B27" w:rsidR="002418FD" w:rsidRDefault="002418FD" w14:paraId="72206468" w14:textId="1FFEC0D5">
      <w:r w:rsidRPr="00607B27">
        <w:t>In this context</w:t>
      </w:r>
      <w:r w:rsidR="001F61D3">
        <w:t>,</w:t>
      </w:r>
      <w:r w:rsidRPr="00607B27">
        <w:t xml:space="preserve"> primary care telehealth services:</w:t>
      </w:r>
    </w:p>
    <w:p w:rsidRPr="0027338C" w:rsidR="002418FD" w:rsidP="00735B58" w:rsidRDefault="003C451D" w14:paraId="4905F9AF" w14:textId="5AE0760D">
      <w:pPr>
        <w:pStyle w:val="ListParagraph"/>
        <w:numPr>
          <w:ilvl w:val="0"/>
          <w:numId w:val="1"/>
        </w:numPr>
        <w:rPr>
          <w:color w:val="auto"/>
        </w:rPr>
      </w:pPr>
      <w:r w:rsidRPr="0027338C">
        <w:rPr>
          <w:color w:val="auto"/>
        </w:rPr>
        <w:t>Are d</w:t>
      </w:r>
      <w:r w:rsidRPr="0027338C" w:rsidR="002418FD">
        <w:rPr>
          <w:color w:val="auto"/>
        </w:rPr>
        <w:t>efined by a discrete set of services and codes</w:t>
      </w:r>
      <w:r w:rsidRPr="0027338C">
        <w:rPr>
          <w:color w:val="auto"/>
        </w:rPr>
        <w:t xml:space="preserve"> found in the</w:t>
      </w:r>
      <w:r w:rsidRPr="00607B27">
        <w:t xml:space="preserve"> </w:t>
      </w:r>
      <w:hyperlink w:history="1" r:id="rId11">
        <w:r w:rsidRPr="00A66681" w:rsidR="002418FD">
          <w:rPr>
            <w:rStyle w:val="Hyperlink"/>
            <w:rFonts w:cs="Arial" w:eastAsiaTheme="majorEastAsia"/>
            <w:szCs w:val="24"/>
          </w:rPr>
          <w:t>Medicare List of Telehealth Services</w:t>
        </w:r>
      </w:hyperlink>
      <w:r w:rsidRPr="00A66681" w:rsidR="002418FD">
        <w:rPr>
          <w:vertAlign w:val="superscript"/>
        </w:rPr>
        <w:footnoteReference w:id="2"/>
      </w:r>
      <w:r w:rsidRPr="00607B27" w:rsidR="002418FD">
        <w:t xml:space="preserve"> </w:t>
      </w:r>
      <w:r w:rsidRPr="0027338C" w:rsidR="002418FD">
        <w:rPr>
          <w:color w:val="auto"/>
        </w:rPr>
        <w:t xml:space="preserve">for which Medicare, </w:t>
      </w:r>
      <w:r w:rsidR="00B4405B">
        <w:rPr>
          <w:color w:val="auto"/>
        </w:rPr>
        <w:t xml:space="preserve">NY </w:t>
      </w:r>
      <w:r w:rsidRPr="0027338C" w:rsidR="002418FD">
        <w:rPr>
          <w:color w:val="auto"/>
        </w:rPr>
        <w:t>Medicaid and other health plans make payment</w:t>
      </w:r>
    </w:p>
    <w:p w:rsidR="00B4405B" w:rsidP="00735B58" w:rsidRDefault="003C451D" w14:paraId="0F865CEA" w14:textId="77777777">
      <w:pPr>
        <w:pStyle w:val="ListParagraph"/>
        <w:numPr>
          <w:ilvl w:val="0"/>
          <w:numId w:val="1"/>
        </w:numPr>
        <w:rPr>
          <w:color w:val="auto"/>
        </w:rPr>
      </w:pPr>
      <w:r w:rsidRPr="00B4405B">
        <w:rPr>
          <w:color w:val="auto"/>
        </w:rPr>
        <w:t>Can also be furnished in person</w:t>
      </w:r>
      <w:r w:rsidRPr="00B4405B" w:rsidR="00A932F8">
        <w:rPr>
          <w:color w:val="auto"/>
        </w:rPr>
        <w:t xml:space="preserve"> </w:t>
      </w:r>
      <w:r w:rsidRPr="00B4405B" w:rsidR="00A932F8">
        <w:rPr>
          <w:rFonts w:ascii="Wingdings" w:hAnsi="Wingdings" w:eastAsia="Wingdings" w:cs="Wingdings"/>
          <w:color w:val="auto"/>
        </w:rPr>
        <w:t>à</w:t>
      </w:r>
      <w:r w:rsidRPr="00B4405B" w:rsidR="00A932F8">
        <w:rPr>
          <w:color w:val="auto"/>
        </w:rPr>
        <w:t xml:space="preserve"> </w:t>
      </w:r>
      <w:r w:rsidRPr="00B4405B" w:rsidR="00924A2E">
        <w:rPr>
          <w:color w:val="auto"/>
        </w:rPr>
        <w:t xml:space="preserve">At least until the end of 2021 </w:t>
      </w:r>
      <w:r w:rsidRPr="00B4405B" w:rsidR="00291C72">
        <w:rPr>
          <w:color w:val="auto"/>
        </w:rPr>
        <w:t>FQHC</w:t>
      </w:r>
      <w:r w:rsidRPr="00B4405B" w:rsidR="00924A2E">
        <w:rPr>
          <w:color w:val="auto"/>
        </w:rPr>
        <w:t>s will use G2025</w:t>
      </w:r>
      <w:r w:rsidR="00924A2E">
        <w:rPr>
          <w:rStyle w:val="FootnoteReference"/>
          <w:color w:val="auto"/>
        </w:rPr>
        <w:footnoteReference w:id="3"/>
      </w:r>
      <w:r w:rsidRPr="00B4405B" w:rsidR="00F50D3C">
        <w:rPr>
          <w:color w:val="auto"/>
        </w:rPr>
        <w:t xml:space="preserve"> for telehealth services</w:t>
      </w:r>
      <w:r w:rsidRPr="00B4405B" w:rsidR="00B4405B">
        <w:rPr>
          <w:color w:val="auto"/>
        </w:rPr>
        <w:t xml:space="preserve"> with reimbursement</w:t>
      </w:r>
      <w:r w:rsidRPr="00B4405B" w:rsidR="00A932F8">
        <w:rPr>
          <w:color w:val="auto"/>
        </w:rPr>
        <w:t xml:space="preserve"> at </w:t>
      </w:r>
      <w:r w:rsidRPr="00B4405B" w:rsidR="00F50D3C">
        <w:rPr>
          <w:color w:val="auto"/>
        </w:rPr>
        <w:t>$99.45</w:t>
      </w:r>
    </w:p>
    <w:p w:rsidRPr="00B4405B" w:rsidR="003C451D" w:rsidP="00735B58" w:rsidRDefault="003C451D" w14:paraId="1AC9B4D8" w14:textId="4A8C9D96">
      <w:pPr>
        <w:pStyle w:val="ListParagraph"/>
        <w:numPr>
          <w:ilvl w:val="0"/>
          <w:numId w:val="1"/>
        </w:numPr>
        <w:rPr>
          <w:color w:val="auto"/>
        </w:rPr>
      </w:pPr>
      <w:r w:rsidRPr="00B4405B">
        <w:rPr>
          <w:color w:val="auto"/>
        </w:rPr>
        <w:t>Have a distant site (where the provider is) and an originating site (where the patient is)</w:t>
      </w:r>
    </w:p>
    <w:p w:rsidRPr="005968D0" w:rsidR="00A932F8" w:rsidP="00735B58" w:rsidRDefault="008529DF" w14:paraId="44EFCE75" w14:textId="2BF1BD40">
      <w:pPr>
        <w:pStyle w:val="ListParagraph"/>
        <w:numPr>
          <w:ilvl w:val="0"/>
          <w:numId w:val="1"/>
        </w:numPr>
        <w:rPr>
          <w:color w:val="auto"/>
        </w:rPr>
      </w:pPr>
      <w:r w:rsidRPr="0027338C">
        <w:rPr>
          <w:rFonts w:cs="Calibri"/>
          <w:color w:val="auto"/>
        </w:rPr>
        <w:t>Must be delivered using</w:t>
      </w:r>
      <w:r w:rsidRPr="0027338C">
        <w:rPr>
          <w:color w:val="auto"/>
        </w:rPr>
        <w:t xml:space="preserve"> an interactive audio and video telecommunications system that permits real-time communication between the provider at the distant site and the patient at the originating site</w:t>
      </w:r>
      <w:r w:rsidRPr="005968D0">
        <w:rPr>
          <w:color w:val="auto"/>
        </w:rPr>
        <w:t xml:space="preserve"> </w:t>
      </w:r>
      <w:r w:rsidRPr="005968D0" w:rsidR="00A66681">
        <w:rPr>
          <w:color w:val="auto"/>
        </w:rPr>
        <w:t xml:space="preserve">(video is </w:t>
      </w:r>
      <w:r w:rsidRPr="005968D0" w:rsidR="00A932F8">
        <w:rPr>
          <w:color w:val="auto"/>
        </w:rPr>
        <w:t xml:space="preserve">not required </w:t>
      </w:r>
      <w:r w:rsidRPr="005968D0" w:rsidR="00A66681">
        <w:rPr>
          <w:color w:val="auto"/>
        </w:rPr>
        <w:t xml:space="preserve">for select </w:t>
      </w:r>
      <w:r w:rsidRPr="005968D0" w:rsidR="0086691B">
        <w:rPr>
          <w:color w:val="auto"/>
        </w:rPr>
        <w:t xml:space="preserve">telehealth services </w:t>
      </w:r>
      <w:r w:rsidRPr="005968D0" w:rsidR="00A932F8">
        <w:rPr>
          <w:color w:val="auto"/>
        </w:rPr>
        <w:t>during the</w:t>
      </w:r>
      <w:r w:rsidR="007179B9">
        <w:rPr>
          <w:color w:val="auto"/>
        </w:rPr>
        <w:t xml:space="preserve"> public health emergency</w:t>
      </w:r>
      <w:r w:rsidRPr="005968D0" w:rsidR="00A932F8">
        <w:rPr>
          <w:color w:val="auto"/>
        </w:rPr>
        <w:t>)</w:t>
      </w:r>
    </w:p>
    <w:p w:rsidR="00602E3C" w:rsidP="00735B58" w:rsidRDefault="000B43A4" w14:paraId="621BCEBA" w14:textId="05E901A7">
      <w:pPr>
        <w:pStyle w:val="ListParagraph"/>
        <w:numPr>
          <w:ilvl w:val="0"/>
          <w:numId w:val="1"/>
        </w:numPr>
        <w:rPr>
          <w:color w:val="auto"/>
        </w:rPr>
      </w:pPr>
      <w:r w:rsidRPr="001946E4">
        <w:rPr>
          <w:color w:val="auto"/>
        </w:rPr>
        <w:t xml:space="preserve">Require </w:t>
      </w:r>
      <w:r w:rsidRPr="00F26B77">
        <w:rPr>
          <w:rFonts w:cs="Calibri"/>
        </w:rPr>
        <w:t>consent</w:t>
      </w:r>
      <w:r>
        <w:rPr>
          <w:color w:val="000000" w:themeColor="text1"/>
        </w:rPr>
        <w:t xml:space="preserve"> </w:t>
      </w:r>
      <w:r w:rsidRPr="001946E4">
        <w:rPr>
          <w:color w:val="auto"/>
        </w:rPr>
        <w:t>for Medicare</w:t>
      </w:r>
      <w:r w:rsidR="00B4405B">
        <w:rPr>
          <w:color w:val="auto"/>
        </w:rPr>
        <w:t xml:space="preserve"> and NY Medicaid</w:t>
      </w:r>
      <w:r w:rsidRPr="001946E4">
        <w:rPr>
          <w:color w:val="auto"/>
        </w:rPr>
        <w:t xml:space="preserve"> beneficiaries,</w:t>
      </w:r>
      <w:r w:rsidR="00A56D64">
        <w:rPr>
          <w:color w:val="auto"/>
        </w:rPr>
        <w:t xml:space="preserve"> </w:t>
      </w:r>
      <w:r w:rsidRPr="001946E4">
        <w:rPr>
          <w:color w:val="auto"/>
        </w:rPr>
        <w:t>and many other insurers</w:t>
      </w:r>
    </w:p>
    <w:p w:rsidRPr="00935A61" w:rsidR="00602E3C" w:rsidP="00602E3C" w:rsidRDefault="00602E3C" w14:paraId="4327CB2E" w14:textId="77777777">
      <w:pPr>
        <w:pStyle w:val="Heading4"/>
        <w:rPr>
          <w:sz w:val="22"/>
          <w:szCs w:val="22"/>
        </w:rPr>
      </w:pPr>
      <w:bookmarkStart w:name="_Toc66127519" w:id="3"/>
      <w:r w:rsidRPr="00935A61">
        <w:rPr>
          <w:sz w:val="22"/>
          <w:szCs w:val="22"/>
        </w:rPr>
        <w:t>Medicare Consent for Telehealth</w:t>
      </w:r>
      <w:bookmarkEnd w:id="3"/>
      <w:r w:rsidRPr="00935A61">
        <w:rPr>
          <w:sz w:val="22"/>
          <w:szCs w:val="22"/>
        </w:rPr>
        <w:t xml:space="preserve"> </w:t>
      </w:r>
    </w:p>
    <w:p w:rsidR="00607B27" w:rsidP="00602E3C" w:rsidRDefault="00602E3C" w14:paraId="78911FF8" w14:textId="1B473996">
      <w:r w:rsidRPr="00D513D7">
        <w:t>Medicare requires beneficiary consent — verbal or written — for telehealth and other virtual services as well as notification of any applicable cost</w:t>
      </w:r>
      <w:r>
        <w:t>-</w:t>
      </w:r>
      <w:r w:rsidRPr="00D513D7">
        <w:t>sharing, including potential deductible and coinsurance amounts. Consent must be documented in the patient’s medical record.</w:t>
      </w:r>
    </w:p>
    <w:p w:rsidR="002D2D9F" w:rsidP="00934575" w:rsidRDefault="002D2D9F" w14:paraId="5A514BC5" w14:textId="77777777">
      <w:pPr>
        <w:pStyle w:val="Heading4"/>
        <w:rPr>
          <w:sz w:val="22"/>
          <w:szCs w:val="22"/>
        </w:rPr>
      </w:pPr>
      <w:bookmarkStart w:name="_Toc64966462" w:id="4"/>
      <w:r>
        <w:rPr>
          <w:sz w:val="22"/>
          <w:szCs w:val="22"/>
        </w:rPr>
        <w:br/>
      </w:r>
    </w:p>
    <w:p w:rsidRPr="002D2D9F" w:rsidR="00934575" w:rsidP="00C96457" w:rsidRDefault="002D2D9F" w14:paraId="3A9BE83E" w14:textId="0DF2461A">
      <w:pPr>
        <w:pStyle w:val="Heading4"/>
        <w:rPr>
          <w:sz w:val="22"/>
          <w:szCs w:val="22"/>
        </w:rPr>
      </w:pPr>
      <w:r>
        <w:rPr>
          <w:rFonts w:ascii="Arial" w:hAnsi="Arial" w:eastAsia="Times New Roman" w:cs="Arial"/>
          <w:b/>
          <w:noProof/>
          <w:spacing w:val="-10"/>
          <w:kern w:val="28"/>
          <w:sz w:val="40"/>
          <w:szCs w:val="56"/>
        </w:rPr>
        <mc:AlternateContent>
          <mc:Choice Requires="wps">
            <w:drawing>
              <wp:anchor distT="0" distB="0" distL="114300" distR="114300" simplePos="0" relativeHeight="251660288" behindDoc="0" locked="0" layoutInCell="1" allowOverlap="1" wp14:anchorId="580687C3" wp14:editId="45AE1719">
                <wp:simplePos x="0" y="0"/>
                <wp:positionH relativeFrom="margin">
                  <wp:align>center</wp:align>
                </wp:positionH>
                <wp:positionV relativeFrom="paragraph">
                  <wp:posOffset>609258</wp:posOffset>
                </wp:positionV>
                <wp:extent cx="6189378" cy="977705"/>
                <wp:effectExtent l="0" t="0" r="20955" b="13335"/>
                <wp:wrapSquare wrapText="bothSides"/>
                <wp:docPr id="3" name="Text Box 3"/>
                <wp:cNvGraphicFramePr/>
                <a:graphic xmlns:a="http://schemas.openxmlformats.org/drawingml/2006/main">
                  <a:graphicData uri="http://schemas.microsoft.com/office/word/2010/wordprocessingShape">
                    <wps:wsp>
                      <wps:cNvSpPr txBox="1"/>
                      <wps:spPr>
                        <a:xfrm>
                          <a:off x="0" y="0"/>
                          <a:ext cx="6189378" cy="977705"/>
                        </a:xfrm>
                        <a:prstGeom prst="rect">
                          <a:avLst/>
                        </a:prstGeom>
                        <a:solidFill>
                          <a:schemeClr val="lt1"/>
                        </a:solidFill>
                        <a:ln w="6350">
                          <a:solidFill>
                            <a:prstClr val="black"/>
                          </a:solidFill>
                        </a:ln>
                      </wps:spPr>
                      <wps:txbx>
                        <w:txbxContent>
                          <w:p w:rsidRPr="00D7586B" w:rsidR="00D7586B" w:rsidP="00D7586B" w:rsidRDefault="00D7586B" w14:paraId="32CD7E9A" w14:textId="77777777">
                            <w:pPr>
                              <w:rPr>
                                <w:sz w:val="20"/>
                                <w:szCs w:val="20"/>
                              </w:rPr>
                            </w:pPr>
                            <w:r w:rsidRPr="00D7586B">
                              <w:rPr>
                                <w:sz w:val="20"/>
                                <w:szCs w:val="20"/>
                              </w:rPr>
                              <w:t xml:space="preserve">This resource is supported by the Health Resources and Services Administration (HRSA) of the U.S. Department of Health and Human Services (HHS) as part of an award to CHCANYS’ New York State Health Center Controlled Network (NYS-HCCN) totaling $3,276,000 with 0% financed with non-governmental sources. The contents are those of the author(s) and do not necessarily represent the official views of, nor an endorsement, by HRSA, HHS, or the U.S. Government. For more information, please visit </w:t>
                            </w:r>
                            <w:hyperlink w:history="1" r:id="rId12">
                              <w:r w:rsidRPr="00D7586B">
                                <w:rPr>
                                  <w:rStyle w:val="Hyperlink"/>
                                  <w:sz w:val="20"/>
                                  <w:szCs w:val="20"/>
                                </w:rPr>
                                <w:t>HRSA.gov</w:t>
                              </w:r>
                            </w:hyperlink>
                            <w:r w:rsidRPr="00D7586B">
                              <w:rPr>
                                <w:sz w:val="20"/>
                                <w:szCs w:val="20"/>
                              </w:rPr>
                              <w:t>.</w:t>
                            </w:r>
                          </w:p>
                          <w:p w:rsidRPr="00541459" w:rsidR="002A481E" w:rsidP="002A481E" w:rsidRDefault="002A481E" w14:paraId="78930CEC" w14:textId="7777777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80687C3">
                <v:stroke joinstyle="miter"/>
                <v:path gradientshapeok="t" o:connecttype="rect"/>
              </v:shapetype>
              <v:shape id="Text Box 3" style="position:absolute;margin-left:0;margin-top:47.95pt;width:487.35pt;height: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">
                <v:textbox>
                  <w:txbxContent>
                    <w:p w:rsidRPr="00D7586B" w:rsidR="00D7586B" w:rsidP="00D7586B" w:rsidRDefault="00D7586B" w14:paraId="32CD7E9A" w14:textId="77777777">
                      <w:pPr>
                        <w:rPr>
                          <w:sz w:val="20"/>
                          <w:szCs w:val="20"/>
                        </w:rPr>
                      </w:pPr>
                      <w:r w:rsidRPr="00D7586B">
                        <w:rPr>
                          <w:sz w:val="20"/>
                          <w:szCs w:val="20"/>
                        </w:rPr>
                        <w:t xml:space="preserve">This resource is supported by the Health Resources and Services Administration (HRSA) of the U.S. Department of Health and Human Services (HHS) as part of an award to CHCANYS’ New York State Health Center Controlled Network (NYS-HCCN) totaling $3,276,000 with 0% financed with non-governmental sources. The contents are those of the author(s) and do not necessarily represent the official views of, nor an endorsement, by HRSA, HHS, or the U.S. Government. For more information, please visit </w:t>
                      </w:r>
                      <w:hyperlink w:history="1" r:id="rId13">
                        <w:r w:rsidRPr="00D7586B">
                          <w:rPr>
                            <w:rStyle w:val="Hyperlink"/>
                            <w:sz w:val="20"/>
                            <w:szCs w:val="20"/>
                          </w:rPr>
                          <w:t>HRSA.gov</w:t>
                        </w:r>
                      </w:hyperlink>
                      <w:r w:rsidRPr="00D7586B">
                        <w:rPr>
                          <w:sz w:val="20"/>
                          <w:szCs w:val="20"/>
                        </w:rPr>
                        <w:t>.</w:t>
                      </w:r>
                    </w:p>
                    <w:p w:rsidRPr="00541459" w:rsidR="002A481E" w:rsidP="002A481E" w:rsidRDefault="002A481E" w14:paraId="78930CEC" w14:textId="77777777">
                      <w:pPr>
                        <w:rPr>
                          <w:sz w:val="20"/>
                          <w:szCs w:val="20"/>
                        </w:rPr>
                      </w:pPr>
                    </w:p>
                  </w:txbxContent>
                </v:textbox>
                <w10:wrap type="square" anchorx="margin"/>
              </v:shape>
            </w:pict>
          </mc:Fallback>
        </mc:AlternateContent>
      </w:r>
      <w:r>
        <w:rPr>
          <w:sz w:val="22"/>
          <w:szCs w:val="22"/>
        </w:rPr>
        <w:br w:type="page"/>
      </w:r>
      <w:r w:rsidRPr="00935A61" w:rsidR="00934575">
        <w:rPr>
          <w:sz w:val="22"/>
          <w:szCs w:val="22"/>
        </w:rPr>
        <w:lastRenderedPageBreak/>
        <w:t>New York Medicaid Consent for Telehealth</w:t>
      </w:r>
      <w:bookmarkEnd w:id="4"/>
    </w:p>
    <w:p w:rsidRPr="00C4690B" w:rsidR="00934575" w:rsidP="00934575" w:rsidRDefault="00934575" w14:paraId="0A29731C" w14:textId="77777777">
      <w:pPr>
        <w:spacing w:after="0" w:line="240" w:lineRule="auto"/>
        <w:rPr>
          <w:rFonts w:cs="Arial"/>
          <w:color w:val="000000"/>
        </w:rPr>
      </w:pPr>
      <w:r>
        <w:t>Clinicians must provide Medicaid beneficiaries with basic information about the telehealth services that will be received and must document the following information in the medical record</w:t>
      </w:r>
      <w:r>
        <w:rPr>
          <w:rStyle w:val="FootnoteReference"/>
        </w:rPr>
        <w:footnoteReference w:id="4"/>
      </w:r>
      <w:r>
        <w:t>:</w:t>
      </w:r>
    </w:p>
    <w:p w:rsidRPr="00C4690B" w:rsidR="00934575" w:rsidP="00934575" w:rsidRDefault="00934575" w14:paraId="7331B1D1" w14:textId="77777777">
      <w:pPr>
        <w:autoSpaceDE w:val="0"/>
        <w:autoSpaceDN w:val="0"/>
        <w:adjustRightInd w:val="0"/>
        <w:spacing w:after="0" w:line="240" w:lineRule="auto"/>
        <w:rPr>
          <w:rFonts w:cs="Arial"/>
          <w:color w:val="000000"/>
        </w:rPr>
      </w:pPr>
      <w:r w:rsidRPr="00C4690B">
        <w:rPr>
          <w:rFonts w:cs="Arial"/>
          <w:color w:val="000000"/>
        </w:rPr>
        <w:t xml:space="preserve"> </w:t>
      </w:r>
    </w:p>
    <w:p w:rsidR="00934575" w:rsidP="00934575" w:rsidRDefault="00934575" w14:paraId="547F850D" w14:textId="1E090925">
      <w:pPr>
        <w:autoSpaceDE w:val="0"/>
        <w:autoSpaceDN w:val="0"/>
        <w:adjustRightInd w:val="0"/>
        <w:spacing w:after="0" w:line="240" w:lineRule="auto"/>
        <w:rPr>
          <w:rFonts w:cs="Arial"/>
          <w:color w:val="000000"/>
        </w:rPr>
      </w:pPr>
      <w:r w:rsidRPr="00C4690B">
        <w:rPr>
          <w:rFonts w:cs="Arial"/>
          <w:color w:val="000000"/>
        </w:rPr>
        <w:t>Patient rights policies must ensure that members receiving telehealth services</w:t>
      </w:r>
      <w:r>
        <w:rPr>
          <w:rFonts w:cs="Arial"/>
          <w:color w:val="000000"/>
        </w:rPr>
        <w:t xml:space="preserve"> were made aware that they</w:t>
      </w:r>
      <w:r w:rsidRPr="00C4690B">
        <w:rPr>
          <w:rFonts w:cs="Arial"/>
          <w:color w:val="000000"/>
        </w:rPr>
        <w:t xml:space="preserve">: </w:t>
      </w:r>
    </w:p>
    <w:p w:rsidRPr="00C4690B" w:rsidR="00B84D1B" w:rsidP="00934575" w:rsidRDefault="00B84D1B" w14:paraId="5BB081F8" w14:textId="77777777">
      <w:pPr>
        <w:autoSpaceDE w:val="0"/>
        <w:autoSpaceDN w:val="0"/>
        <w:adjustRightInd w:val="0"/>
        <w:spacing w:after="0" w:line="240" w:lineRule="auto"/>
        <w:rPr>
          <w:rFonts w:cs="Arial"/>
          <w:color w:val="000000"/>
        </w:rPr>
      </w:pPr>
    </w:p>
    <w:p w:rsidRPr="00C4690B" w:rsidR="00934575" w:rsidP="00934575" w:rsidRDefault="00934575" w14:paraId="3B2033BE" w14:textId="5EDDABB3">
      <w:pPr>
        <w:autoSpaceDE w:val="0"/>
        <w:autoSpaceDN w:val="0"/>
        <w:adjustRightInd w:val="0"/>
        <w:spacing w:after="24" w:line="240" w:lineRule="auto"/>
        <w:rPr>
          <w:rFonts w:cs="Arial"/>
          <w:color w:val="000000"/>
        </w:rPr>
      </w:pPr>
      <w:r w:rsidRPr="00C4690B">
        <w:rPr>
          <w:rFonts w:cs="Arial"/>
          <w:color w:val="000000"/>
        </w:rPr>
        <w:t xml:space="preserve">1. Have the right to refuse to participate in services delivered via telehealth and must be made aware of alternatives and potential drawbacks of participating in a telehealth visit versus a face-to-face visit; </w:t>
      </w:r>
    </w:p>
    <w:p w:rsidRPr="00C4690B" w:rsidR="00934575" w:rsidP="00934575" w:rsidRDefault="00934575" w14:paraId="5D6DC8B4" w14:textId="17B1B672">
      <w:pPr>
        <w:autoSpaceDE w:val="0"/>
        <w:autoSpaceDN w:val="0"/>
        <w:adjustRightInd w:val="0"/>
        <w:spacing w:after="24" w:line="240" w:lineRule="auto"/>
        <w:rPr>
          <w:rFonts w:cs="Arial"/>
          <w:color w:val="000000"/>
        </w:rPr>
      </w:pPr>
      <w:r w:rsidRPr="00C4690B">
        <w:rPr>
          <w:rFonts w:cs="Arial"/>
          <w:color w:val="000000"/>
        </w:rPr>
        <w:t xml:space="preserve">2. Are informed and made aware of the role of the practitioner at the distant site, as well as qualified professional staff at the originating site who are going to be responsible for follow-up or ongoing care; </w:t>
      </w:r>
    </w:p>
    <w:p w:rsidRPr="00C4690B" w:rsidR="00934575" w:rsidP="00934575" w:rsidRDefault="00934575" w14:paraId="57B98292" w14:textId="747ABD0B">
      <w:pPr>
        <w:autoSpaceDE w:val="0"/>
        <w:autoSpaceDN w:val="0"/>
        <w:adjustRightInd w:val="0"/>
        <w:spacing w:after="24" w:line="240" w:lineRule="auto"/>
        <w:rPr>
          <w:rFonts w:cs="Arial"/>
          <w:color w:val="000000"/>
        </w:rPr>
      </w:pPr>
      <w:r w:rsidRPr="00C4690B">
        <w:rPr>
          <w:rFonts w:cs="Arial"/>
          <w:color w:val="000000"/>
        </w:rPr>
        <w:t xml:space="preserve">3. Are informed and made aware of the location of the distant site and all questions regarding the equipment, the technology, etc., are addressed; </w:t>
      </w:r>
    </w:p>
    <w:p w:rsidRPr="00C4690B" w:rsidR="00934575" w:rsidP="00934575" w:rsidRDefault="00934575" w14:paraId="02D30B70" w14:textId="6A8D7D7B">
      <w:pPr>
        <w:autoSpaceDE w:val="0"/>
        <w:autoSpaceDN w:val="0"/>
        <w:adjustRightInd w:val="0"/>
        <w:spacing w:after="24" w:line="240" w:lineRule="auto"/>
        <w:rPr>
          <w:rFonts w:cs="Arial"/>
          <w:color w:val="000000"/>
        </w:rPr>
      </w:pPr>
      <w:r w:rsidRPr="00C4690B">
        <w:rPr>
          <w:rFonts w:cs="Arial"/>
          <w:color w:val="000000"/>
        </w:rPr>
        <w:t xml:space="preserve">4. Have the right to have appropriately trained staff immediately available to them while receiving the telehealth service to attend to emergencies or other needs; </w:t>
      </w:r>
    </w:p>
    <w:p w:rsidRPr="00C4690B" w:rsidR="00934575" w:rsidP="00934575" w:rsidRDefault="00934575" w14:paraId="756A667B" w14:textId="74DC5C71">
      <w:pPr>
        <w:autoSpaceDE w:val="0"/>
        <w:autoSpaceDN w:val="0"/>
        <w:adjustRightInd w:val="0"/>
        <w:spacing w:after="24" w:line="240" w:lineRule="auto"/>
        <w:rPr>
          <w:rFonts w:cs="Arial"/>
          <w:color w:val="000000"/>
        </w:rPr>
      </w:pPr>
      <w:r w:rsidRPr="00C4690B">
        <w:rPr>
          <w:rFonts w:cs="Arial"/>
          <w:color w:val="000000"/>
        </w:rPr>
        <w:t xml:space="preserve">5. Have the right to be informed of all parties who will be present at each end of the telehealth transmission; and </w:t>
      </w:r>
    </w:p>
    <w:p w:rsidR="00934575" w:rsidP="00934575" w:rsidRDefault="00934575" w14:paraId="0DEA6FA1" w14:textId="0A66B378">
      <w:pPr>
        <w:autoSpaceDE w:val="0"/>
        <w:autoSpaceDN w:val="0"/>
        <w:adjustRightInd w:val="0"/>
        <w:spacing w:after="0" w:line="240" w:lineRule="auto"/>
        <w:rPr>
          <w:rFonts w:cs="Arial"/>
          <w:color w:val="000000"/>
        </w:rPr>
      </w:pPr>
      <w:r w:rsidRPr="00C4690B">
        <w:rPr>
          <w:rFonts w:cs="Arial"/>
          <w:color w:val="000000"/>
        </w:rPr>
        <w:t xml:space="preserve">6. Have the right to select another provider and be notified that by selecting another provider, there could be a delay in service and the potential need to travel for a face-to-face visit. </w:t>
      </w:r>
    </w:p>
    <w:p w:rsidRPr="00935A61" w:rsidR="00330C6D" w:rsidP="00D25CC6" w:rsidRDefault="00330C6D" w14:paraId="0932B5A9" w14:textId="090B39C3">
      <w:pPr>
        <w:pStyle w:val="Heading4"/>
        <w:rPr>
          <w:sz w:val="22"/>
          <w:szCs w:val="22"/>
        </w:rPr>
      </w:pPr>
      <w:bookmarkStart w:name="_Toc66620863" w:id="5"/>
      <w:r w:rsidRPr="00935A61">
        <w:rPr>
          <w:sz w:val="22"/>
          <w:szCs w:val="22"/>
        </w:rPr>
        <w:t xml:space="preserve">Originating site fees  </w:t>
      </w:r>
    </w:p>
    <w:p w:rsidRPr="00902D45" w:rsidR="00330C6D" w:rsidP="00735B58" w:rsidRDefault="00902D45" w14:paraId="796FC0AD" w14:textId="01BC51BD">
      <w:pPr>
        <w:pStyle w:val="ListParagraph"/>
        <w:numPr>
          <w:ilvl w:val="0"/>
          <w:numId w:val="3"/>
        </w:numPr>
        <w:rPr>
          <w:color w:val="auto"/>
        </w:rPr>
      </w:pPr>
      <w:r w:rsidRPr="00902D45">
        <w:rPr>
          <w:noProof/>
          <w:color w:val="auto"/>
        </w:rPr>
        <w:t xml:space="preserve">Medicare: </w:t>
      </w:r>
      <w:r w:rsidRPr="00902D45" w:rsidR="00330C6D">
        <w:rPr>
          <w:color w:val="auto"/>
        </w:rPr>
        <w:t>For calendar year 2021, the payment amount for HCPCS code Q3014 (</w:t>
      </w:r>
      <w:r w:rsidRPr="00902D45" w:rsidR="00F62AFB">
        <w:rPr>
          <w:color w:val="auto"/>
        </w:rPr>
        <w:t xml:space="preserve">telehealth </w:t>
      </w:r>
      <w:r w:rsidRPr="00902D45" w:rsidR="00330C6D">
        <w:rPr>
          <w:color w:val="auto"/>
        </w:rPr>
        <w:t>originating site facility fee) is 80</w:t>
      </w:r>
      <w:r w:rsidRPr="00902D45" w:rsidR="001F111C">
        <w:rPr>
          <w:color w:val="auto"/>
        </w:rPr>
        <w:t xml:space="preserve">% </w:t>
      </w:r>
      <w:r w:rsidRPr="00902D45" w:rsidR="00330C6D">
        <w:rPr>
          <w:color w:val="auto"/>
        </w:rPr>
        <w:t>of the lesser of the actual charge, or $27.02 (The beneficiary is responsible for any unmet deductible amount and Medicare coinsurance)</w:t>
      </w:r>
      <w:r w:rsidRPr="00902D45" w:rsidR="00330C6D">
        <w:rPr>
          <w:rStyle w:val="FootnoteReference"/>
          <w:color w:val="auto"/>
        </w:rPr>
        <w:footnoteReference w:id="5"/>
      </w:r>
      <w:r w:rsidRPr="00902D45" w:rsidR="00330C6D">
        <w:rPr>
          <w:color w:val="auto"/>
        </w:rPr>
        <w:t xml:space="preserve">. </w:t>
      </w:r>
    </w:p>
    <w:p w:rsidR="00B2468E" w:rsidP="00735B58" w:rsidRDefault="00902D45" w14:paraId="26FF25EF" w14:textId="24026D81">
      <w:pPr>
        <w:pStyle w:val="ListParagraph"/>
        <w:numPr>
          <w:ilvl w:val="0"/>
          <w:numId w:val="3"/>
        </w:numPr>
        <w:rPr>
          <w:color w:val="auto"/>
        </w:rPr>
      </w:pPr>
      <w:r w:rsidRPr="00902D45">
        <w:rPr>
          <w:color w:val="auto"/>
        </w:rPr>
        <w:t>NY Medicaid</w:t>
      </w:r>
    </w:p>
    <w:p w:rsidR="00330C6D" w:rsidP="00735B58" w:rsidRDefault="00902D45" w14:paraId="5521689C" w14:textId="351DAC32">
      <w:pPr>
        <w:pStyle w:val="ListParagraph"/>
        <w:numPr>
          <w:ilvl w:val="1"/>
          <w:numId w:val="3"/>
        </w:numPr>
        <w:rPr>
          <w:color w:val="auto"/>
        </w:rPr>
      </w:pPr>
      <w:r w:rsidRPr="00902D45">
        <w:rPr>
          <w:color w:val="auto"/>
        </w:rPr>
        <w:t>Reimburses an originating site fee for FQHCs but advises that FQHCs that have opted into an Ambulatory Patient Group (APG) need to follow different billing guidance</w:t>
      </w:r>
      <w:r w:rsidRPr="00902D45">
        <w:rPr>
          <w:color w:val="auto"/>
          <w:vertAlign w:val="superscript"/>
        </w:rPr>
        <w:t>4</w:t>
      </w:r>
      <w:r w:rsidRPr="00902D45">
        <w:rPr>
          <w:color w:val="auto"/>
        </w:rPr>
        <w:t xml:space="preserve">. </w:t>
      </w:r>
    </w:p>
    <w:p w:rsidRPr="00902D45" w:rsidR="00B2468E" w:rsidP="00735B58" w:rsidRDefault="00B2468E" w14:paraId="7F43E037" w14:textId="5183D389">
      <w:pPr>
        <w:pStyle w:val="ListParagraph"/>
        <w:numPr>
          <w:ilvl w:val="1"/>
          <w:numId w:val="3"/>
        </w:numPr>
        <w:rPr>
          <w:color w:val="auto"/>
        </w:rPr>
      </w:pPr>
      <w:r>
        <w:rPr>
          <w:color w:val="auto"/>
        </w:rPr>
        <w:t>“</w:t>
      </w:r>
      <w:r w:rsidRPr="00B2468E">
        <w:rPr>
          <w:color w:val="auto"/>
        </w:rPr>
        <w:t>Originating sites during the State of Emergency can be anywhere the member is located including the member’s home. There are no limits on originating sites during the State of Emergency</w:t>
      </w:r>
      <w:r>
        <w:rPr>
          <w:color w:val="auto"/>
        </w:rPr>
        <w:t>”</w:t>
      </w:r>
      <w:r>
        <w:rPr>
          <w:rStyle w:val="FootnoteReference"/>
          <w:color w:val="auto"/>
        </w:rPr>
        <w:footnoteReference w:id="6"/>
      </w:r>
      <w:r>
        <w:rPr>
          <w:color w:val="auto"/>
        </w:rPr>
        <w:t>.</w:t>
      </w:r>
    </w:p>
    <w:bookmarkEnd w:id="5"/>
    <w:p w:rsidRPr="00A54351" w:rsidR="00670A96" w:rsidP="008E09AF" w:rsidRDefault="00005549" w14:paraId="3B08B243" w14:textId="15CF6888">
      <w:pPr>
        <w:pStyle w:val="Heading4"/>
        <w:rPr>
          <w:sz w:val="22"/>
          <w:szCs w:val="22"/>
        </w:rPr>
      </w:pPr>
      <w:r w:rsidRPr="00A54351">
        <w:rPr>
          <w:sz w:val="22"/>
          <w:szCs w:val="22"/>
        </w:rPr>
        <w:t>Resources:</w:t>
      </w:r>
    </w:p>
    <w:p w:rsidRPr="005A17C4" w:rsidR="005A17C4" w:rsidP="00735B58" w:rsidRDefault="00DD40FD" w14:paraId="3A36CFB7" w14:textId="1D692BBB">
      <w:pPr>
        <w:pStyle w:val="ListParagraph"/>
        <w:numPr>
          <w:ilvl w:val="0"/>
          <w:numId w:val="10"/>
        </w:numPr>
        <w:rPr>
          <w:rFonts w:cstheme="minorHAnsi"/>
          <w:szCs w:val="22"/>
        </w:rPr>
      </w:pPr>
      <w:hyperlink w:history="1" r:id="rId14">
        <w:r w:rsidRPr="005A17C4" w:rsidR="003B5EB6">
          <w:rPr>
            <w:rStyle w:val="Hyperlink"/>
            <w:rFonts w:eastAsiaTheme="majorEastAsia" w:cstheme="minorHAnsi"/>
            <w:szCs w:val="22"/>
          </w:rPr>
          <w:t>CMS Telehealth Services Booklet</w:t>
        </w:r>
      </w:hyperlink>
      <w:r w:rsidRPr="005A17C4" w:rsidR="005804CC">
        <w:rPr>
          <w:rStyle w:val="Heading3Char"/>
          <w:rFonts w:asciiTheme="minorHAnsi" w:hAnsiTheme="minorHAnsi" w:cstheme="minorHAnsi"/>
          <w:szCs w:val="22"/>
        </w:rPr>
        <w:t xml:space="preserve">. </w:t>
      </w:r>
      <w:r w:rsidRPr="000C47C4" w:rsidR="005804CC">
        <w:rPr>
          <w:rStyle w:val="Heading3Char"/>
          <w:rFonts w:asciiTheme="minorHAnsi" w:hAnsiTheme="minorHAnsi" w:cstheme="minorHAnsi"/>
          <w:b w:val="0"/>
          <w:bCs w:val="0"/>
          <w:i/>
          <w:iCs/>
          <w:color w:val="auto"/>
          <w:szCs w:val="22"/>
        </w:rPr>
        <w:t>Centers for Medicare &amp; Medicaid Services</w:t>
      </w:r>
      <w:r w:rsidRPr="000C47C4" w:rsidR="00D1580C">
        <w:rPr>
          <w:rStyle w:val="Heading3Char"/>
          <w:rFonts w:asciiTheme="minorHAnsi" w:hAnsiTheme="minorHAnsi" w:cstheme="minorHAnsi"/>
          <w:b w:val="0"/>
          <w:bCs w:val="0"/>
          <w:i/>
          <w:iCs/>
          <w:color w:val="auto"/>
          <w:szCs w:val="22"/>
        </w:rPr>
        <w:t xml:space="preserve"> (CMS)</w:t>
      </w:r>
      <w:r w:rsidRPr="000C47C4" w:rsidR="005804CC">
        <w:rPr>
          <w:rStyle w:val="Heading3Char"/>
          <w:rFonts w:asciiTheme="minorHAnsi" w:hAnsiTheme="minorHAnsi" w:cstheme="minorHAnsi"/>
          <w:b w:val="0"/>
          <w:bCs w:val="0"/>
          <w:i/>
          <w:iCs/>
          <w:color w:val="auto"/>
          <w:szCs w:val="22"/>
        </w:rPr>
        <w:t>.</w:t>
      </w:r>
      <w:r w:rsidRPr="000C47C4" w:rsidR="005804CC">
        <w:rPr>
          <w:rStyle w:val="Heading3Char"/>
          <w:rFonts w:asciiTheme="minorHAnsi" w:hAnsiTheme="minorHAnsi" w:cstheme="minorHAnsi"/>
          <w:b w:val="0"/>
          <w:bCs w:val="0"/>
          <w:color w:val="auto"/>
          <w:szCs w:val="22"/>
        </w:rPr>
        <w:t xml:space="preserve"> </w:t>
      </w:r>
      <w:r w:rsidRPr="000C47C4" w:rsidR="003B5EB6">
        <w:rPr>
          <w:rFonts w:cstheme="minorHAnsi"/>
          <w:color w:val="auto"/>
          <w:szCs w:val="22"/>
        </w:rPr>
        <w:t>Exc</w:t>
      </w:r>
      <w:r w:rsidRPr="005A17C4" w:rsidR="003B5EB6">
        <w:rPr>
          <w:rFonts w:cstheme="minorHAnsi"/>
          <w:color w:val="auto"/>
          <w:szCs w:val="22"/>
        </w:rPr>
        <w:t>ellent resource with the details of telehealth service delivery for Medicare beneficiaries</w:t>
      </w:r>
      <w:r w:rsidRPr="005A17C4" w:rsidR="00935A61">
        <w:rPr>
          <w:rFonts w:cstheme="minorHAnsi"/>
          <w:color w:val="auto"/>
          <w:szCs w:val="22"/>
        </w:rPr>
        <w:t xml:space="preserve"> – also applicable to FQHCs</w:t>
      </w:r>
      <w:r w:rsidRPr="005A17C4" w:rsidR="003B5EB6">
        <w:rPr>
          <w:rFonts w:cstheme="minorHAnsi"/>
          <w:color w:val="auto"/>
          <w:szCs w:val="22"/>
        </w:rPr>
        <w:t>.</w:t>
      </w:r>
    </w:p>
    <w:p w:rsidRPr="005A17C4" w:rsidR="00145C42" w:rsidP="00735B58" w:rsidRDefault="00DD40FD" w14:paraId="3FBA7196" w14:textId="15094375">
      <w:pPr>
        <w:pStyle w:val="ListParagraph"/>
        <w:numPr>
          <w:ilvl w:val="0"/>
          <w:numId w:val="10"/>
        </w:numPr>
        <w:rPr>
          <w:rStyle w:val="Heading3Char"/>
          <w:rFonts w:asciiTheme="minorHAnsi" w:hAnsiTheme="minorHAnsi" w:eastAsiaTheme="minorHAnsi" w:cstheme="minorHAnsi"/>
          <w:b w:val="0"/>
          <w:bCs w:val="0"/>
          <w:noProof w:val="0"/>
          <w:color w:val="262626" w:themeColor="text1" w:themeTint="D9"/>
          <w:szCs w:val="22"/>
        </w:rPr>
      </w:pPr>
      <w:hyperlink w:history="1" r:id="rId15">
        <w:r w:rsidRPr="005A17C4" w:rsidR="002C61C6">
          <w:rPr>
            <w:rStyle w:val="Hyperlink"/>
            <w:rFonts w:eastAsiaTheme="majorEastAsia" w:cstheme="minorHAnsi"/>
            <w:szCs w:val="22"/>
          </w:rPr>
          <w:t>CMS List of Telehealth Services</w:t>
        </w:r>
      </w:hyperlink>
      <w:r w:rsidRPr="005A17C4" w:rsidR="00145C42">
        <w:rPr>
          <w:rStyle w:val="Hyperlink"/>
          <w:rFonts w:eastAsiaTheme="majorEastAsia" w:cstheme="minorHAnsi"/>
          <w:szCs w:val="22"/>
        </w:rPr>
        <w:t xml:space="preserve">. </w:t>
      </w:r>
      <w:r w:rsidRPr="000C47C4" w:rsidR="00145C42">
        <w:rPr>
          <w:rStyle w:val="Heading3Char"/>
          <w:rFonts w:asciiTheme="minorHAnsi" w:hAnsiTheme="minorHAnsi" w:cstheme="minorHAnsi"/>
          <w:b w:val="0"/>
          <w:bCs w:val="0"/>
          <w:i/>
          <w:iCs/>
          <w:color w:val="auto"/>
          <w:szCs w:val="22"/>
        </w:rPr>
        <w:t>C</w:t>
      </w:r>
      <w:r w:rsidRPr="000C47C4" w:rsidR="00D1580C">
        <w:rPr>
          <w:rStyle w:val="Heading3Char"/>
          <w:rFonts w:asciiTheme="minorHAnsi" w:hAnsiTheme="minorHAnsi" w:cstheme="minorHAnsi"/>
          <w:b w:val="0"/>
          <w:bCs w:val="0"/>
          <w:i/>
          <w:iCs/>
          <w:color w:val="auto"/>
          <w:szCs w:val="22"/>
        </w:rPr>
        <w:t>MS</w:t>
      </w:r>
      <w:r w:rsidRPr="000C47C4" w:rsidR="00145C42">
        <w:rPr>
          <w:rStyle w:val="Heading3Char"/>
          <w:rFonts w:asciiTheme="minorHAnsi" w:hAnsiTheme="minorHAnsi" w:cstheme="minorHAnsi"/>
          <w:b w:val="0"/>
          <w:bCs w:val="0"/>
          <w:i/>
          <w:iCs/>
          <w:color w:val="auto"/>
          <w:szCs w:val="22"/>
        </w:rPr>
        <w:t>.</w:t>
      </w:r>
      <w:r w:rsidRPr="000C47C4" w:rsidR="00145C42">
        <w:rPr>
          <w:rStyle w:val="Heading3Char"/>
          <w:rFonts w:asciiTheme="minorHAnsi" w:hAnsiTheme="minorHAnsi" w:cstheme="minorHAnsi"/>
          <w:b w:val="0"/>
          <w:bCs w:val="0"/>
          <w:color w:val="auto"/>
          <w:szCs w:val="22"/>
        </w:rPr>
        <w:t xml:space="preserve"> Fu</w:t>
      </w:r>
      <w:r w:rsidRPr="005A17C4" w:rsidR="00145C42">
        <w:rPr>
          <w:rStyle w:val="Heading3Char"/>
          <w:rFonts w:asciiTheme="minorHAnsi" w:hAnsiTheme="minorHAnsi" w:cstheme="minorHAnsi"/>
          <w:b w:val="0"/>
          <w:bCs w:val="0"/>
          <w:color w:val="auto"/>
          <w:szCs w:val="22"/>
        </w:rPr>
        <w:t>ll list of telehealth services and codes updated frequently during the COVID-19 pandemic but usually just updated annually.</w:t>
      </w:r>
    </w:p>
    <w:p w:rsidRPr="005B64CE" w:rsidR="009966D4" w:rsidP="00735B58" w:rsidRDefault="00DD40FD" w14:paraId="7177C84D" w14:textId="49B60B66">
      <w:pPr>
        <w:pStyle w:val="ListParagraph"/>
        <w:numPr>
          <w:ilvl w:val="0"/>
          <w:numId w:val="10"/>
        </w:numPr>
        <w:spacing w:after="0"/>
        <w:rPr>
          <w:rStyle w:val="Heading3Char"/>
          <w:rFonts w:asciiTheme="minorHAnsi" w:hAnsiTheme="minorHAnsi" w:eastAsiaTheme="minorHAnsi" w:cstheme="minorHAnsi"/>
          <w:b w:val="0"/>
          <w:bCs w:val="0"/>
          <w:noProof w:val="0"/>
          <w:color w:val="262626" w:themeColor="text1" w:themeTint="D9"/>
          <w:szCs w:val="21"/>
        </w:rPr>
      </w:pPr>
      <w:hyperlink w:history="1" r:id="rId16">
        <w:r w:rsidRPr="005B64CE" w:rsidR="00145C42">
          <w:rPr>
            <w:rStyle w:val="Hyperlink"/>
            <w:rFonts w:eastAsiaTheme="majorEastAsia" w:cstheme="minorHAnsi"/>
            <w:szCs w:val="22"/>
          </w:rPr>
          <w:t>Physician Fee Schedule Look-Up Tool</w:t>
        </w:r>
      </w:hyperlink>
      <w:r w:rsidRPr="005B64CE" w:rsidR="00145C42">
        <w:rPr>
          <w:rStyle w:val="Heading3Char"/>
          <w:rFonts w:asciiTheme="minorHAnsi" w:hAnsiTheme="minorHAnsi" w:cstheme="minorHAnsi"/>
          <w:szCs w:val="22"/>
        </w:rPr>
        <w:t xml:space="preserve">. </w:t>
      </w:r>
      <w:r w:rsidRPr="005B64CE" w:rsidR="00145C42">
        <w:rPr>
          <w:rStyle w:val="Heading3Char"/>
          <w:rFonts w:asciiTheme="minorHAnsi" w:hAnsiTheme="minorHAnsi" w:cstheme="minorHAnsi"/>
          <w:b w:val="0"/>
          <w:bCs w:val="0"/>
          <w:i/>
          <w:iCs/>
          <w:szCs w:val="22"/>
        </w:rPr>
        <w:t>C</w:t>
      </w:r>
      <w:r w:rsidRPr="005B64CE" w:rsidR="00D1580C">
        <w:rPr>
          <w:rStyle w:val="Heading3Char"/>
          <w:rFonts w:asciiTheme="minorHAnsi" w:hAnsiTheme="minorHAnsi" w:cstheme="minorHAnsi"/>
          <w:b w:val="0"/>
          <w:bCs w:val="0"/>
          <w:i/>
          <w:iCs/>
          <w:szCs w:val="22"/>
        </w:rPr>
        <w:t>MS</w:t>
      </w:r>
      <w:r w:rsidRPr="005B64CE" w:rsidR="00145C42">
        <w:rPr>
          <w:rStyle w:val="Heading3Char"/>
          <w:rFonts w:asciiTheme="minorHAnsi" w:hAnsiTheme="minorHAnsi" w:cstheme="minorHAnsi"/>
          <w:b w:val="0"/>
          <w:bCs w:val="0"/>
          <w:i/>
          <w:iCs/>
          <w:szCs w:val="22"/>
        </w:rPr>
        <w:t>.</w:t>
      </w:r>
      <w:r w:rsidRPr="005B64CE" w:rsidR="00145C42">
        <w:rPr>
          <w:rStyle w:val="Heading3Char"/>
          <w:rFonts w:asciiTheme="minorHAnsi" w:hAnsiTheme="minorHAnsi" w:cstheme="minorHAnsi"/>
          <w:b w:val="0"/>
          <w:bCs w:val="0"/>
          <w:szCs w:val="22"/>
        </w:rPr>
        <w:t xml:space="preserve"> Use this tool to search pricing amounts for billing codes.</w:t>
      </w:r>
    </w:p>
    <w:p w:rsidRPr="005B64CE" w:rsidR="00F968F6" w:rsidP="00055E32" w:rsidRDefault="00DD40FD" w14:paraId="68C3D8CB" w14:textId="12D978D6">
      <w:pPr>
        <w:pStyle w:val="paragraph"/>
        <w:numPr>
          <w:ilvl w:val="0"/>
          <w:numId w:val="10"/>
        </w:numPr>
        <w:spacing w:before="0" w:beforeAutospacing="0" w:after="0" w:afterAutospacing="0"/>
        <w:textAlignment w:val="baseline"/>
        <w:rPr>
          <w:rStyle w:val="normaltextrun"/>
          <w:rFonts w:cs="Calibri" w:asciiTheme="minorHAnsi" w:hAnsiTheme="minorHAnsi"/>
          <w:color w:val="000000" w:themeColor="text1"/>
          <w:sz w:val="22"/>
          <w:szCs w:val="22"/>
        </w:rPr>
      </w:pPr>
      <w:hyperlink w:history="1" r:id="rId17">
        <w:r w:rsidRPr="005B64CE" w:rsidR="00F968F6">
          <w:rPr>
            <w:rStyle w:val="Hyperlink"/>
            <w:rFonts w:cs="Calibri" w:asciiTheme="minorHAnsi" w:hAnsiTheme="minorHAnsi"/>
            <w:sz w:val="22"/>
            <w:szCs w:val="22"/>
          </w:rPr>
          <w:t>Rural Health Clinics (RHCs) and Federally Qualified Health Centers (FQHCs): CMS Flexibilities to Fight COVID-19</w:t>
        </w:r>
      </w:hyperlink>
      <w:r w:rsidRPr="005B64CE" w:rsidR="008331BF">
        <w:rPr>
          <w:rStyle w:val="Hyperlink"/>
          <w:rFonts w:cs="Calibri" w:asciiTheme="minorHAnsi" w:hAnsiTheme="minorHAnsi"/>
          <w:sz w:val="22"/>
          <w:szCs w:val="22"/>
        </w:rPr>
        <w:t xml:space="preserve"> </w:t>
      </w:r>
      <w:r w:rsidRPr="005B64CE" w:rsidR="00F968F6">
        <w:rPr>
          <w:rStyle w:val="normaltextrun"/>
          <w:rFonts w:cs="Calibri" w:asciiTheme="minorHAnsi" w:hAnsiTheme="minorHAnsi"/>
          <w:color w:val="000000" w:themeColor="text1"/>
          <w:sz w:val="22"/>
          <w:szCs w:val="22"/>
        </w:rPr>
        <w:t>See short section “Medicare Telehealth” that clarifies that for Medicare beneficiaries FQHCs can:</w:t>
      </w:r>
      <w:r w:rsidRPr="005B64CE" w:rsidR="00A503B8">
        <w:rPr>
          <w:rStyle w:val="normaltextrun"/>
          <w:rFonts w:cs="Calibri" w:asciiTheme="minorHAnsi" w:hAnsiTheme="minorHAnsi"/>
          <w:color w:val="000000" w:themeColor="text1"/>
          <w:sz w:val="22"/>
          <w:szCs w:val="22"/>
        </w:rPr>
        <w:t xml:space="preserve"> a) </w:t>
      </w:r>
      <w:r w:rsidRPr="005B64CE" w:rsidR="00F968F6">
        <w:rPr>
          <w:rStyle w:val="normaltextrun"/>
          <w:rFonts w:cs="Calibri" w:asciiTheme="minorHAnsi" w:hAnsiTheme="minorHAnsi"/>
          <w:color w:val="000000" w:themeColor="text1"/>
          <w:sz w:val="22"/>
          <w:szCs w:val="22"/>
        </w:rPr>
        <w:t>Furnish distant site telehealth services during the PHE from any distant site location, including clinicians’ homes (during the time they are working for the FQHC) if it is within their scope of practice</w:t>
      </w:r>
      <w:r w:rsidRPr="005B64CE" w:rsidR="00A503B8">
        <w:rPr>
          <w:rStyle w:val="normaltextrun"/>
          <w:rFonts w:cs="Calibri" w:asciiTheme="minorHAnsi" w:hAnsiTheme="minorHAnsi"/>
          <w:color w:val="000000" w:themeColor="text1"/>
          <w:sz w:val="22"/>
          <w:szCs w:val="22"/>
        </w:rPr>
        <w:t xml:space="preserve"> b) </w:t>
      </w:r>
      <w:r w:rsidRPr="005B64CE" w:rsidR="00F968F6">
        <w:rPr>
          <w:rStyle w:val="normaltextrun"/>
          <w:rFonts w:cs="Calibri" w:asciiTheme="minorHAnsi" w:hAnsiTheme="minorHAnsi"/>
          <w:color w:val="000000" w:themeColor="text1"/>
          <w:sz w:val="22"/>
          <w:szCs w:val="22"/>
        </w:rPr>
        <w:t>Use audio-only for select telehealth codes and services</w:t>
      </w:r>
      <w:r w:rsidRPr="005B64CE" w:rsidR="00055E32">
        <w:rPr>
          <w:rStyle w:val="normaltextrun"/>
          <w:rFonts w:cs="Calibri" w:asciiTheme="minorHAnsi" w:hAnsiTheme="minorHAnsi"/>
          <w:color w:val="000000" w:themeColor="text1"/>
          <w:sz w:val="22"/>
          <w:szCs w:val="22"/>
        </w:rPr>
        <w:t xml:space="preserve"> c) </w:t>
      </w:r>
      <w:r w:rsidRPr="005B64CE" w:rsidR="00F968F6">
        <w:rPr>
          <w:rStyle w:val="normaltextrun"/>
          <w:rFonts w:cs="Calibri" w:asciiTheme="minorHAnsi" w:hAnsiTheme="minorHAnsi"/>
          <w:color w:val="000000" w:themeColor="text1"/>
          <w:sz w:val="22"/>
          <w:szCs w:val="22"/>
        </w:rPr>
        <w:t>Provide telehealth to a patient’s home (originating site)</w:t>
      </w:r>
      <w:r w:rsidRPr="005B64CE" w:rsidR="00055E32">
        <w:rPr>
          <w:rStyle w:val="normaltextrun"/>
          <w:rFonts w:cs="Calibri" w:asciiTheme="minorHAnsi" w:hAnsiTheme="minorHAnsi"/>
          <w:color w:val="000000" w:themeColor="text1"/>
          <w:sz w:val="22"/>
          <w:szCs w:val="22"/>
        </w:rPr>
        <w:t xml:space="preserve"> and d) </w:t>
      </w:r>
      <w:r w:rsidRPr="005B64CE" w:rsidR="00F968F6">
        <w:rPr>
          <w:rStyle w:val="normaltextrun"/>
          <w:rFonts w:cs="Calibri" w:asciiTheme="minorHAnsi" w:hAnsiTheme="minorHAnsi"/>
          <w:color w:val="000000" w:themeColor="text1"/>
          <w:sz w:val="22"/>
          <w:szCs w:val="22"/>
        </w:rPr>
        <w:t>Deliver any telehealth service that is included on the list of Medicare telehealth services under the Physician Fee Schedule (PFS), including those that are added on an interim basis during the PHE</w:t>
      </w:r>
    </w:p>
    <w:p w:rsidRPr="008E09AF" w:rsidR="00005549" w:rsidP="00735B58" w:rsidRDefault="00DD40FD" w14:paraId="21D225C7" w14:textId="30ABEBDD">
      <w:pPr>
        <w:pStyle w:val="paragraph"/>
        <w:numPr>
          <w:ilvl w:val="0"/>
          <w:numId w:val="10"/>
        </w:numPr>
        <w:rPr>
          <w:rStyle w:val="eop"/>
          <w:rFonts w:asciiTheme="minorHAnsi" w:hAnsiTheme="minorHAnsi" w:cstheme="minorHAnsi"/>
          <w:sz w:val="22"/>
          <w:szCs w:val="22"/>
        </w:rPr>
      </w:pPr>
      <w:hyperlink w:history="1" r:id="rId18">
        <w:r w:rsidRPr="007E71B8" w:rsidR="0077134A">
          <w:rPr>
            <w:rStyle w:val="Hyperlink"/>
            <w:rFonts w:asciiTheme="minorHAnsi" w:hAnsiTheme="minorHAnsi" w:cstheme="minorHAnsi"/>
            <w:sz w:val="22"/>
            <w:szCs w:val="22"/>
          </w:rPr>
          <w:t>Current State Laws &amp; Reimbursement Policies</w:t>
        </w:r>
      </w:hyperlink>
      <w:r w:rsidRPr="007E71B8" w:rsidR="0077134A">
        <w:rPr>
          <w:rStyle w:val="normaltextrun"/>
          <w:rFonts w:asciiTheme="minorHAnsi" w:hAnsiTheme="minorHAnsi" w:cstheme="minorHAnsi"/>
          <w:sz w:val="22"/>
          <w:szCs w:val="22"/>
        </w:rPr>
        <w:t xml:space="preserve">. </w:t>
      </w:r>
      <w:r w:rsidRPr="000C47C4" w:rsidR="00005549">
        <w:rPr>
          <w:rStyle w:val="normaltextrun"/>
          <w:rFonts w:asciiTheme="minorHAnsi" w:hAnsiTheme="minorHAnsi" w:cstheme="minorHAnsi"/>
          <w:i/>
          <w:iCs/>
          <w:sz w:val="22"/>
          <w:szCs w:val="22"/>
        </w:rPr>
        <w:t>Center for Connected Health Policy</w:t>
      </w:r>
      <w:r w:rsidRPr="000C47C4" w:rsidR="0077134A">
        <w:rPr>
          <w:rStyle w:val="normaltextrun"/>
          <w:rFonts w:asciiTheme="minorHAnsi" w:hAnsiTheme="minorHAnsi" w:cstheme="minorHAnsi"/>
          <w:sz w:val="22"/>
          <w:szCs w:val="22"/>
        </w:rPr>
        <w:t>. T</w:t>
      </w:r>
      <w:r w:rsidRPr="007E71B8" w:rsidR="00005549">
        <w:rPr>
          <w:rStyle w:val="eop"/>
          <w:rFonts w:asciiTheme="minorHAnsi" w:hAnsiTheme="minorHAnsi" w:eastAsiaTheme="majorEastAsia" w:cstheme="minorHAnsi"/>
          <w:sz w:val="22"/>
          <w:szCs w:val="22"/>
        </w:rPr>
        <w:t>elehealth policy changes, including comprehensive</w:t>
      </w:r>
      <w:r w:rsidR="00C10A0A">
        <w:rPr>
          <w:rStyle w:val="eop"/>
          <w:rFonts w:asciiTheme="minorHAnsi" w:hAnsiTheme="minorHAnsi" w:eastAsiaTheme="majorEastAsia" w:cstheme="minorHAnsi"/>
          <w:sz w:val="22"/>
          <w:szCs w:val="22"/>
        </w:rPr>
        <w:t>,</w:t>
      </w:r>
      <w:r w:rsidRPr="007E71B8" w:rsidR="00005549">
        <w:rPr>
          <w:rStyle w:val="eop"/>
          <w:rFonts w:asciiTheme="minorHAnsi" w:hAnsiTheme="minorHAnsi" w:eastAsiaTheme="majorEastAsia" w:cstheme="minorHAnsi"/>
          <w:sz w:val="22"/>
          <w:szCs w:val="22"/>
        </w:rPr>
        <w:t xml:space="preserve"> state-specific look-up tool with state Medicaid statutes and other information related to telehealth policy and allowances.</w:t>
      </w:r>
      <w:r w:rsidRPr="007E71B8" w:rsidR="0077134A">
        <w:rPr>
          <w:rStyle w:val="eop"/>
          <w:rFonts w:asciiTheme="minorHAnsi" w:hAnsiTheme="minorHAnsi" w:eastAsiaTheme="majorEastAsia" w:cstheme="minorHAnsi"/>
          <w:sz w:val="22"/>
          <w:szCs w:val="22"/>
        </w:rPr>
        <w:t xml:space="preserve"> </w:t>
      </w:r>
    </w:p>
    <w:p w:rsidRPr="00B84D1B" w:rsidR="00A7223A" w:rsidP="00D7522B" w:rsidRDefault="00DD40FD" w14:paraId="54C20106" w14:textId="35F40A10">
      <w:pPr>
        <w:pStyle w:val="paragraph"/>
        <w:numPr>
          <w:ilvl w:val="0"/>
          <w:numId w:val="10"/>
        </w:numPr>
        <w:rPr>
          <w:rStyle w:val="eop"/>
          <w:rFonts w:eastAsiaTheme="majorEastAsia" w:cstheme="minorHAnsi"/>
        </w:rPr>
      </w:pPr>
      <w:hyperlink w:history="1" r:id="rId19">
        <w:r w:rsidRPr="00B84D1B" w:rsidR="00546086">
          <w:rPr>
            <w:rStyle w:val="Hyperlink"/>
            <w:rFonts w:asciiTheme="minorHAnsi" w:hAnsiTheme="minorHAnsi" w:eastAsiaTheme="majorEastAsia" w:cstheme="minorHAnsi"/>
            <w:sz w:val="22"/>
            <w:szCs w:val="22"/>
          </w:rPr>
          <w:t>Billing for Telehealth Encounters – An Introductory Guide on Fee for Service</w:t>
        </w:r>
      </w:hyperlink>
      <w:r w:rsidRPr="00B84D1B" w:rsidR="00546086">
        <w:rPr>
          <w:rStyle w:val="eop"/>
          <w:rFonts w:asciiTheme="minorHAnsi" w:hAnsiTheme="minorHAnsi" w:eastAsiaTheme="majorEastAsia" w:cstheme="minorHAnsi"/>
          <w:sz w:val="22"/>
          <w:szCs w:val="22"/>
        </w:rPr>
        <w:t xml:space="preserve">. </w:t>
      </w:r>
      <w:r w:rsidRPr="00B84D1B" w:rsidR="00546086">
        <w:rPr>
          <w:rStyle w:val="eop"/>
          <w:rFonts w:asciiTheme="minorHAnsi" w:hAnsiTheme="minorHAnsi" w:eastAsiaTheme="majorEastAsia" w:cstheme="minorHAnsi"/>
          <w:i/>
          <w:iCs/>
          <w:sz w:val="22"/>
          <w:szCs w:val="22"/>
        </w:rPr>
        <w:t>Center for Connected Health Policy</w:t>
      </w:r>
      <w:r w:rsidRPr="00B84D1B" w:rsidR="00707196">
        <w:rPr>
          <w:rStyle w:val="eop"/>
          <w:rFonts w:asciiTheme="minorHAnsi" w:hAnsiTheme="minorHAnsi" w:eastAsiaTheme="majorEastAsia" w:cstheme="minorHAnsi"/>
          <w:sz w:val="22"/>
          <w:szCs w:val="22"/>
        </w:rPr>
        <w:t>. March 2021. Excellent information about telehealth billing and reimbursement.</w:t>
      </w:r>
    </w:p>
    <w:p w:rsidRPr="00A358B5" w:rsidR="00145C42" w:rsidP="00735B58" w:rsidRDefault="00DD40FD" w14:paraId="1C527AA1" w14:textId="77777777">
      <w:pPr>
        <w:pStyle w:val="paragraph"/>
        <w:numPr>
          <w:ilvl w:val="0"/>
          <w:numId w:val="10"/>
        </w:numPr>
        <w:rPr>
          <w:rStyle w:val="eop"/>
          <w:rFonts w:asciiTheme="minorHAnsi" w:hAnsiTheme="minorHAnsi" w:eastAsiaTheme="majorEastAsia" w:cstheme="minorHAnsi"/>
          <w:sz w:val="22"/>
          <w:szCs w:val="22"/>
        </w:rPr>
      </w:pPr>
      <w:hyperlink w:history="1" r:id="rId20">
        <w:r w:rsidRPr="007E71B8" w:rsidR="005804CC">
          <w:rPr>
            <w:rStyle w:val="Hyperlink"/>
            <w:rFonts w:asciiTheme="minorHAnsi" w:hAnsiTheme="minorHAnsi" w:eastAsiaTheme="majorEastAsia" w:cstheme="minorHAnsi"/>
            <w:sz w:val="22"/>
            <w:szCs w:val="22"/>
          </w:rPr>
          <w:t>American Medical Association Telehealth Implementation Playbook</w:t>
        </w:r>
      </w:hyperlink>
      <w:r w:rsidRPr="007E71B8" w:rsidR="00145C42">
        <w:rPr>
          <w:rStyle w:val="eop"/>
          <w:rFonts w:asciiTheme="minorHAnsi" w:hAnsiTheme="minorHAnsi" w:eastAsiaTheme="majorEastAsia" w:cstheme="minorHAnsi"/>
          <w:sz w:val="22"/>
          <w:szCs w:val="22"/>
        </w:rPr>
        <w:t xml:space="preserve">. </w:t>
      </w:r>
      <w:r w:rsidRPr="000C47C4" w:rsidR="00145C42">
        <w:rPr>
          <w:rStyle w:val="eop"/>
          <w:rFonts w:asciiTheme="minorHAnsi" w:hAnsiTheme="minorHAnsi" w:eastAsiaTheme="majorEastAsia" w:cstheme="minorHAnsi"/>
          <w:i/>
          <w:iCs/>
          <w:sz w:val="22"/>
          <w:szCs w:val="22"/>
        </w:rPr>
        <w:t>American Medical Association.</w:t>
      </w:r>
      <w:r w:rsidRPr="000C47C4" w:rsidR="00145C42">
        <w:rPr>
          <w:rStyle w:val="eop"/>
          <w:rFonts w:asciiTheme="minorHAnsi" w:hAnsiTheme="minorHAnsi" w:eastAsiaTheme="majorEastAsia" w:cstheme="minorHAnsi"/>
          <w:sz w:val="22"/>
          <w:szCs w:val="22"/>
        </w:rPr>
        <w:t xml:space="preserve"> </w:t>
      </w:r>
      <w:r w:rsidRPr="000C47C4" w:rsidR="005804CC">
        <w:rPr>
          <w:rStyle w:val="eop"/>
          <w:rFonts w:asciiTheme="minorHAnsi" w:hAnsiTheme="minorHAnsi" w:eastAsiaTheme="majorEastAsia" w:cstheme="minorHAnsi"/>
          <w:sz w:val="22"/>
          <w:szCs w:val="22"/>
        </w:rPr>
        <w:t>T</w:t>
      </w:r>
      <w:r w:rsidRPr="007E71B8" w:rsidR="005804CC">
        <w:rPr>
          <w:rStyle w:val="eop"/>
          <w:rFonts w:asciiTheme="minorHAnsi" w:hAnsiTheme="minorHAnsi" w:eastAsiaTheme="majorEastAsia" w:cstheme="minorHAnsi"/>
          <w:sz w:val="22"/>
          <w:szCs w:val="22"/>
        </w:rPr>
        <w:t xml:space="preserve">his </w:t>
      </w:r>
      <w:r w:rsidRPr="00A358B5" w:rsidR="005804CC">
        <w:rPr>
          <w:rStyle w:val="eop"/>
          <w:rFonts w:asciiTheme="minorHAnsi" w:hAnsiTheme="minorHAnsi" w:eastAsiaTheme="majorEastAsia" w:cstheme="minorHAnsi"/>
          <w:sz w:val="22"/>
          <w:szCs w:val="22"/>
        </w:rPr>
        <w:t xml:space="preserve">is a fairly long document at 128 pages, but it is exceptionally complete and well done. Not all sections are </w:t>
      </w:r>
      <w:r w:rsidRPr="00A358B5" w:rsidR="00392C83">
        <w:rPr>
          <w:rStyle w:val="eop"/>
          <w:rFonts w:asciiTheme="minorHAnsi" w:hAnsiTheme="minorHAnsi" w:eastAsiaTheme="majorEastAsia" w:cstheme="minorHAnsi"/>
          <w:sz w:val="22"/>
          <w:szCs w:val="22"/>
        </w:rPr>
        <w:t>relevant, however</w:t>
      </w:r>
      <w:r w:rsidRPr="00A358B5" w:rsidR="005804CC">
        <w:rPr>
          <w:rStyle w:val="eop"/>
          <w:rFonts w:asciiTheme="minorHAnsi" w:hAnsiTheme="minorHAnsi" w:eastAsiaTheme="majorEastAsia" w:cstheme="minorHAnsi"/>
          <w:sz w:val="22"/>
          <w:szCs w:val="22"/>
        </w:rPr>
        <w:t xml:space="preserve">, it is worth scrolling through the document for the parts that </w:t>
      </w:r>
      <w:r w:rsidRPr="00A358B5" w:rsidR="00392C83">
        <w:rPr>
          <w:rStyle w:val="eop"/>
          <w:rFonts w:asciiTheme="minorHAnsi" w:hAnsiTheme="minorHAnsi" w:eastAsiaTheme="majorEastAsia" w:cstheme="minorHAnsi"/>
          <w:sz w:val="22"/>
          <w:szCs w:val="22"/>
        </w:rPr>
        <w:t>apply,</w:t>
      </w:r>
      <w:r w:rsidRPr="00A358B5" w:rsidR="005804CC">
        <w:rPr>
          <w:rStyle w:val="eop"/>
          <w:rFonts w:asciiTheme="minorHAnsi" w:hAnsiTheme="minorHAnsi" w:eastAsiaTheme="majorEastAsia" w:cstheme="minorHAnsi"/>
          <w:sz w:val="22"/>
          <w:szCs w:val="22"/>
        </w:rPr>
        <w:t xml:space="preserve"> such as Designing the Workflow and references to documentation.</w:t>
      </w:r>
    </w:p>
    <w:p w:rsidRPr="007E71B8" w:rsidR="00145C42" w:rsidP="00735B58" w:rsidRDefault="00DD40FD" w14:paraId="345357EA" w14:textId="118BFD65">
      <w:pPr>
        <w:pStyle w:val="paragraph"/>
        <w:numPr>
          <w:ilvl w:val="0"/>
          <w:numId w:val="10"/>
        </w:numPr>
        <w:rPr>
          <w:rStyle w:val="normaltextrun"/>
          <w:rFonts w:asciiTheme="minorHAnsi" w:hAnsiTheme="minorHAnsi" w:eastAsiaTheme="majorEastAsia" w:cstheme="minorHAnsi"/>
          <w:sz w:val="22"/>
          <w:szCs w:val="22"/>
        </w:rPr>
      </w:pPr>
      <w:hyperlink w:history="1" r:id="rId21">
        <w:r w:rsidRPr="007E71B8" w:rsidR="005804CC">
          <w:rPr>
            <w:rStyle w:val="Hyperlink"/>
            <w:rFonts w:asciiTheme="minorHAnsi" w:hAnsiTheme="minorHAnsi" w:cstheme="minorHAnsi"/>
            <w:sz w:val="22"/>
            <w:szCs w:val="22"/>
          </w:rPr>
          <w:t>Telehealth Services for Medicare Fee-for-Service Providers</w:t>
        </w:r>
      </w:hyperlink>
      <w:r w:rsidRPr="007E71B8" w:rsidR="005804CC">
        <w:rPr>
          <w:rStyle w:val="normaltextrun"/>
          <w:rFonts w:asciiTheme="minorHAnsi" w:hAnsiTheme="minorHAnsi" w:cstheme="minorHAnsi"/>
          <w:sz w:val="22"/>
          <w:szCs w:val="22"/>
        </w:rPr>
        <w:t xml:space="preserve"> CMS </w:t>
      </w:r>
      <w:r w:rsidR="006F7FCF">
        <w:rPr>
          <w:rStyle w:val="normaltextrun"/>
          <w:rFonts w:asciiTheme="minorHAnsi" w:hAnsiTheme="minorHAnsi" w:cstheme="minorHAnsi"/>
          <w:sz w:val="22"/>
          <w:szCs w:val="22"/>
        </w:rPr>
        <w:t>telehealth fact sheet;</w:t>
      </w:r>
      <w:r w:rsidRPr="007E71B8" w:rsidR="005804CC">
        <w:rPr>
          <w:rStyle w:val="normaltextrun"/>
          <w:rFonts w:asciiTheme="minorHAnsi" w:hAnsiTheme="minorHAnsi" w:cstheme="minorHAnsi"/>
          <w:sz w:val="22"/>
          <w:szCs w:val="22"/>
        </w:rPr>
        <w:t xml:space="preserve"> also </w:t>
      </w:r>
      <w:r w:rsidR="00826D05">
        <w:rPr>
          <w:rStyle w:val="normaltextrun"/>
          <w:rFonts w:asciiTheme="minorHAnsi" w:hAnsiTheme="minorHAnsi" w:cstheme="minorHAnsi"/>
          <w:sz w:val="22"/>
          <w:szCs w:val="22"/>
        </w:rPr>
        <w:t xml:space="preserve">applies </w:t>
      </w:r>
      <w:r w:rsidRPr="007E71B8" w:rsidR="005804CC">
        <w:rPr>
          <w:rStyle w:val="normaltextrun"/>
          <w:rFonts w:asciiTheme="minorHAnsi" w:hAnsiTheme="minorHAnsi" w:cstheme="minorHAnsi"/>
          <w:sz w:val="22"/>
          <w:szCs w:val="22"/>
        </w:rPr>
        <w:t>to FQHCs</w:t>
      </w:r>
      <w:r w:rsidR="002C61C6">
        <w:rPr>
          <w:rStyle w:val="normaltextrun"/>
          <w:rFonts w:asciiTheme="minorHAnsi" w:hAnsiTheme="minorHAnsi" w:cstheme="minorHAnsi"/>
          <w:sz w:val="22"/>
          <w:szCs w:val="22"/>
        </w:rPr>
        <w:t xml:space="preserve"> and RHCs</w:t>
      </w:r>
      <w:r w:rsidR="00826D05">
        <w:rPr>
          <w:rStyle w:val="normaltextrun"/>
          <w:rFonts w:asciiTheme="minorHAnsi" w:hAnsiTheme="minorHAnsi" w:cstheme="minorHAnsi"/>
          <w:sz w:val="22"/>
          <w:szCs w:val="22"/>
        </w:rPr>
        <w:t>.</w:t>
      </w:r>
    </w:p>
    <w:p w:rsidR="005804CC" w:rsidP="00735B58" w:rsidRDefault="00DD40FD" w14:paraId="23C56067" w14:textId="240C54DF">
      <w:pPr>
        <w:pStyle w:val="paragraph"/>
        <w:numPr>
          <w:ilvl w:val="0"/>
          <w:numId w:val="10"/>
        </w:numPr>
      </w:pPr>
      <w:hyperlink w:history="1" r:id="rId22">
        <w:r w:rsidRPr="00B011C7" w:rsidR="005804CC">
          <w:rPr>
            <w:rStyle w:val="Hyperlink"/>
            <w:rFonts w:asciiTheme="minorHAnsi" w:hAnsiTheme="minorHAnsi" w:cstheme="minorHAnsi"/>
            <w:sz w:val="22"/>
            <w:szCs w:val="22"/>
          </w:rPr>
          <w:t>Health and Human Services Telehealth Homepage</w:t>
        </w:r>
      </w:hyperlink>
      <w:r w:rsidRPr="007E71B8" w:rsidR="005804CC">
        <w:rPr>
          <w:rStyle w:val="normaltextrun"/>
          <w:rFonts w:cstheme="minorHAnsi"/>
        </w:rPr>
        <w:t> </w:t>
      </w:r>
      <w:r w:rsidRPr="00B011C7" w:rsidR="005804CC">
        <w:rPr>
          <w:rStyle w:val="normaltextrun"/>
          <w:rFonts w:asciiTheme="minorHAnsi" w:hAnsiTheme="minorHAnsi" w:cstheme="minorHAnsi"/>
          <w:sz w:val="22"/>
          <w:szCs w:val="22"/>
        </w:rPr>
        <w:t>Excellent telehealth resources.</w:t>
      </w:r>
    </w:p>
    <w:p w:rsidR="003B5EB6" w:rsidRDefault="001E08E2" w14:paraId="48B275B4" w14:textId="10C2B566">
      <w:pPr>
        <w:pStyle w:val="Heading1"/>
        <w:rPr>
          <w:rFonts w:eastAsia="Yu Gothic Light"/>
        </w:rPr>
      </w:pPr>
      <w:bookmarkStart w:name="_Toc69284367" w:id="6"/>
      <w:bookmarkStart w:name="_Toc66730963" w:id="7"/>
      <w:r>
        <w:rPr>
          <w:rFonts w:eastAsia="Yu Gothic Light"/>
        </w:rPr>
        <w:t xml:space="preserve">Telehealth and </w:t>
      </w:r>
      <w:r w:rsidR="00561374">
        <w:rPr>
          <w:rFonts w:eastAsia="Yu Gothic Light"/>
        </w:rPr>
        <w:t xml:space="preserve">FQHC </w:t>
      </w:r>
      <w:r>
        <w:rPr>
          <w:rFonts w:eastAsia="Yu Gothic Light"/>
        </w:rPr>
        <w:t>Opportunities</w:t>
      </w:r>
      <w:bookmarkEnd w:id="6"/>
    </w:p>
    <w:p w:rsidR="0014690A" w:rsidRDefault="00E655FA" w14:paraId="3BB03F18" w14:textId="7F5F5464">
      <w:r w:rsidRPr="0028640F">
        <w:rPr>
          <w:noProof/>
        </w:rPr>
        <mc:AlternateContent>
          <mc:Choice Requires="wps">
            <w:drawing>
              <wp:anchor distT="0" distB="0" distL="114300" distR="114300" simplePos="0" relativeHeight="251658240" behindDoc="0" locked="0" layoutInCell="1" allowOverlap="1" wp14:anchorId="3BBBD85B" wp14:editId="557644C1">
                <wp:simplePos x="0" y="0"/>
                <wp:positionH relativeFrom="margin">
                  <wp:posOffset>4381500</wp:posOffset>
                </wp:positionH>
                <wp:positionV relativeFrom="paragraph">
                  <wp:posOffset>34925</wp:posOffset>
                </wp:positionV>
                <wp:extent cx="2004060" cy="1019175"/>
                <wp:effectExtent l="0" t="0" r="0" b="9525"/>
                <wp:wrapSquare wrapText="bothSides"/>
                <wp:docPr id="12" name="Text Box 1"/>
                <wp:cNvGraphicFramePr/>
                <a:graphic xmlns:a="http://schemas.openxmlformats.org/drawingml/2006/main">
                  <a:graphicData uri="http://schemas.microsoft.com/office/word/2010/wordprocessingShape">
                    <wps:wsp>
                      <wps:cNvSpPr txBox="1"/>
                      <wps:spPr>
                        <a:xfrm>
                          <a:off x="0" y="0"/>
                          <a:ext cx="2004060" cy="1019175"/>
                        </a:xfrm>
                        <a:prstGeom prst="rect">
                          <a:avLst/>
                        </a:prstGeom>
                        <a:solidFill>
                          <a:schemeClr val="bg1">
                            <a:lumMod val="85000"/>
                          </a:schemeClr>
                        </a:solidFill>
                        <a:ln w="6350">
                          <a:noFill/>
                        </a:ln>
                      </wps:spPr>
                      <wps:txbx>
                        <w:txbxContent>
                          <w:p w:rsidRPr="00E655FA" w:rsidR="00561374" w:rsidP="007E4525" w:rsidRDefault="00561374" w14:paraId="6A507004" w14:textId="100FE814">
                            <w:r>
                              <w:rPr>
                                <w:b/>
                                <w:bCs/>
                              </w:rPr>
                              <w:t xml:space="preserve">BEST PRACTICE: </w:t>
                            </w:r>
                            <w:r w:rsidRPr="00E655FA">
                              <w:t xml:space="preserve">Scour the full list </w:t>
                            </w:r>
                            <w:r>
                              <w:t xml:space="preserve">of telehealth codes and services </w:t>
                            </w:r>
                            <w:r w:rsidRPr="00E655FA">
                              <w:t>to identify the primary care services that your clinic can provide by telehealth.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45pt;margin-top:2.75pt;width:157.8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d8d8d8 [273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" w14:anchorId="3BBBD85B">
                <v:textbox>
                  <w:txbxContent>
                    <w:p w:rsidRPr="00E655FA" w:rsidR="00561374" w:rsidP="007E4525" w:rsidRDefault="00561374" w14:paraId="6A507004" w14:textId="100FE814">
                      <w:r>
                        <w:rPr>
                          <w:b/>
                          <w:bCs/>
                        </w:rPr>
                        <w:t xml:space="preserve">BEST PRACTICE: </w:t>
                      </w:r>
                      <w:r w:rsidRPr="00E655FA">
                        <w:t xml:space="preserve">Scour the full list </w:t>
                      </w:r>
                      <w:r>
                        <w:t xml:space="preserve">of telehealth codes and services </w:t>
                      </w:r>
                      <w:r w:rsidRPr="00E655FA">
                        <w:t>to identify the primary care services that your clinic can provide by telehealth.</w:t>
                      </w:r>
                    </w:p>
                  </w:txbxContent>
                </v:textbox>
                <w10:wrap type="square" anchorx="margin"/>
              </v:shape>
            </w:pict>
          </mc:Fallback>
        </mc:AlternateContent>
      </w:r>
      <w:r w:rsidR="00804E60">
        <w:t>FQHC</w:t>
      </w:r>
      <w:r w:rsidR="005F232C">
        <w:t xml:space="preserve">s are not paid by Medicare for telehealth under the </w:t>
      </w:r>
      <w:r w:rsidR="00804E60">
        <w:t>prospective payment system (PPS)</w:t>
      </w:r>
      <w:r w:rsidR="005F232C">
        <w:t xml:space="preserve"> but are reimbursed at a rate of $99.45 – regardless of telehealth service</w:t>
      </w:r>
      <w:r w:rsidR="006D3B67">
        <w:t xml:space="preserve"> – </w:t>
      </w:r>
      <w:r w:rsidR="005F232C">
        <w:t xml:space="preserve">through 2021. </w:t>
      </w:r>
      <w:r w:rsidR="00804E60">
        <w:t>B</w:t>
      </w:r>
      <w:r>
        <w:t>elow is a starter list</w:t>
      </w:r>
      <w:r w:rsidR="00541031">
        <w:t xml:space="preserve"> of primary care services that are commonly delivered in person</w:t>
      </w:r>
      <w:r w:rsidR="006C7875">
        <w:t xml:space="preserve"> but can also be delivered by telehealth</w:t>
      </w:r>
      <w:r>
        <w:t xml:space="preserve">. </w:t>
      </w:r>
      <w:r w:rsidR="002B5EAC">
        <w:t xml:space="preserve">Because it is unclear whether </w:t>
      </w:r>
      <w:r w:rsidR="00804E60">
        <w:t>FQHCs</w:t>
      </w:r>
      <w:r w:rsidR="002B5EAC">
        <w:t xml:space="preserve"> will continue using a generic code (e.g., G2025) for telehealth or will need to use the CPT code, CPT codes</w:t>
      </w:r>
      <w:r w:rsidR="00804E60">
        <w:t xml:space="preserve"> are included</w:t>
      </w:r>
      <w:r w:rsidR="002B5EAC">
        <w:t xml:space="preserve"> in the tables below.</w:t>
      </w:r>
    </w:p>
    <w:p w:rsidRPr="00737D8C" w:rsidR="00104650" w:rsidP="002C61C6" w:rsidRDefault="00104650" w14:paraId="5682C897" w14:textId="744A0E28">
      <w:pPr>
        <w:rPr>
          <w:b/>
          <w:bCs/>
        </w:rPr>
      </w:pPr>
      <w:r w:rsidRPr="00104650">
        <w:rPr>
          <w:b/>
          <w:bCs/>
        </w:rPr>
        <w:t>New and established</w:t>
      </w:r>
      <w:r w:rsidR="002352D3">
        <w:rPr>
          <w:b/>
          <w:bCs/>
        </w:rPr>
        <w:t xml:space="preserve"> (est)</w:t>
      </w:r>
      <w:r w:rsidRPr="00104650">
        <w:rPr>
          <w:b/>
          <w:bCs/>
        </w:rPr>
        <w:t xml:space="preserve"> evaluation and management </w:t>
      </w:r>
      <w:r w:rsidR="000F6EC7">
        <w:rPr>
          <w:b/>
          <w:bCs/>
        </w:rPr>
        <w:t xml:space="preserve">(E/M) </w:t>
      </w:r>
      <w:r w:rsidRPr="00104650">
        <w:rPr>
          <w:b/>
          <w:bCs/>
        </w:rPr>
        <w:t xml:space="preserve">visits. </w:t>
      </w:r>
      <w:r>
        <w:t>These telehealth codes and services are the same as “office visits</w:t>
      </w:r>
      <w:r w:rsidR="00CD50B8">
        <w:t>,</w:t>
      </w:r>
      <w:r>
        <w:t>” only they are delivered</w:t>
      </w:r>
      <w:r w:rsidR="006C7875">
        <w:t xml:space="preserve"> remotely </w:t>
      </w:r>
      <w:r>
        <w:t xml:space="preserve">using telehealth (audio and video). </w:t>
      </w:r>
      <w:r w:rsidR="000F6EC7">
        <w:t xml:space="preserve">Starting in 2021, E/M visits can be based </w:t>
      </w:r>
      <w:r w:rsidR="006C7875">
        <w:t xml:space="preserve">either </w:t>
      </w:r>
      <w:r w:rsidR="0045282C">
        <w:t xml:space="preserve">on </w:t>
      </w:r>
      <w:r w:rsidR="000F6EC7">
        <w:t xml:space="preserve">encounter time or medical </w:t>
      </w:r>
      <w:r w:rsidR="00CD50B8">
        <w:t>decision-</w:t>
      </w:r>
      <w:r w:rsidR="000F6EC7">
        <w:t>making</w:t>
      </w:r>
      <w:r w:rsidR="000F74DC">
        <w:t xml:space="preserve"> (MDM)</w:t>
      </w:r>
      <w:r w:rsidR="000F6EC7">
        <w:t>.</w:t>
      </w:r>
      <w:r w:rsidR="002352D3">
        <w:t xml:space="preserve"> A</w:t>
      </w:r>
      <w:r w:rsidRPr="002352D3" w:rsidR="002352D3">
        <w:t xml:space="preserve">s per the </w:t>
      </w:r>
      <w:hyperlink w:history="1" r:id="rId23">
        <w:r w:rsidRPr="002352D3" w:rsidR="002352D3">
          <w:rPr>
            <w:rStyle w:val="Hyperlink"/>
          </w:rPr>
          <w:t>CY 2021 Physician Fee Schedule Final Rule</w:t>
        </w:r>
      </w:hyperlink>
      <w:r w:rsidR="00BD0409">
        <w:rPr>
          <w:rStyle w:val="Hyperlink"/>
        </w:rPr>
        <w:t>,</w:t>
      </w:r>
      <w:r w:rsidRPr="002352D3" w:rsidR="002352D3">
        <w:t xml:space="preserve"> 99201 is deleted.</w:t>
      </w:r>
      <w:r w:rsidR="005E5CEF">
        <w:t xml:space="preserve"> Activities that count toward the encounter time </w:t>
      </w:r>
      <w:r w:rsidR="0045282C">
        <w:t xml:space="preserve">expand opportunities for reimbursement for care team activities and </w:t>
      </w:r>
      <w:r w:rsidR="005E5CEF">
        <w:t>include:</w:t>
      </w:r>
    </w:p>
    <w:p w:rsidRPr="00EE323E" w:rsidR="005E5CEF" w:rsidP="00735B58" w:rsidRDefault="005E5CEF" w14:paraId="5DAABAA4" w14:textId="4A3DFB8F">
      <w:pPr>
        <w:pStyle w:val="ListParagraph"/>
        <w:numPr>
          <w:ilvl w:val="0"/>
          <w:numId w:val="2"/>
        </w:numPr>
        <w:rPr>
          <w:color w:val="auto"/>
        </w:rPr>
      </w:pPr>
      <w:r w:rsidRPr="00EE323E">
        <w:rPr>
          <w:color w:val="auto"/>
        </w:rPr>
        <w:t>Preparing to see the patient (e.g., review of test results, pre-visit planning)</w:t>
      </w:r>
    </w:p>
    <w:p w:rsidRPr="00EE323E" w:rsidR="005E5CEF" w:rsidP="00735B58" w:rsidRDefault="005E5CEF" w14:paraId="46E887F2" w14:textId="3CE2D7F2">
      <w:pPr>
        <w:pStyle w:val="ListParagraph"/>
        <w:numPr>
          <w:ilvl w:val="0"/>
          <w:numId w:val="2"/>
        </w:numPr>
        <w:rPr>
          <w:color w:val="auto"/>
        </w:rPr>
      </w:pPr>
      <w:r w:rsidRPr="00EE323E">
        <w:rPr>
          <w:color w:val="auto"/>
        </w:rPr>
        <w:t>Obtaining and/or reviewing separately obtained history</w:t>
      </w:r>
    </w:p>
    <w:p w:rsidRPr="00EE323E" w:rsidR="005E5CEF" w:rsidP="00735B58" w:rsidRDefault="005E5CEF" w14:paraId="65832558" w14:textId="34493826">
      <w:pPr>
        <w:pStyle w:val="ListParagraph"/>
        <w:numPr>
          <w:ilvl w:val="0"/>
          <w:numId w:val="2"/>
        </w:numPr>
        <w:rPr>
          <w:color w:val="auto"/>
        </w:rPr>
      </w:pPr>
      <w:r w:rsidRPr="00EE323E">
        <w:rPr>
          <w:color w:val="auto"/>
        </w:rPr>
        <w:t>Performing a medically appropriate examination and/or evaluations</w:t>
      </w:r>
    </w:p>
    <w:p w:rsidRPr="00EE323E" w:rsidR="005E5CEF" w:rsidP="00735B58" w:rsidRDefault="005E5CEF" w14:paraId="77FBDD0C" w14:textId="4E7D1604">
      <w:pPr>
        <w:pStyle w:val="ListParagraph"/>
        <w:numPr>
          <w:ilvl w:val="0"/>
          <w:numId w:val="2"/>
        </w:numPr>
        <w:rPr>
          <w:color w:val="auto"/>
        </w:rPr>
      </w:pPr>
      <w:r w:rsidRPr="00EE323E">
        <w:rPr>
          <w:color w:val="auto"/>
        </w:rPr>
        <w:t>Counseling and educating the patient/family/caregiver</w:t>
      </w:r>
    </w:p>
    <w:p w:rsidRPr="00EE323E" w:rsidR="005E5CEF" w:rsidP="00735B58" w:rsidRDefault="00A522AD" w14:paraId="680DCA43" w14:textId="694E9045">
      <w:pPr>
        <w:pStyle w:val="ListParagraph"/>
        <w:numPr>
          <w:ilvl w:val="0"/>
          <w:numId w:val="2"/>
        </w:numPr>
        <w:rPr>
          <w:color w:val="auto"/>
        </w:rPr>
      </w:pPr>
      <w:r w:rsidRPr="00EE323E">
        <w:rPr>
          <w:color w:val="auto"/>
        </w:rPr>
        <w:t>Documenting</w:t>
      </w:r>
      <w:r w:rsidRPr="00EE323E" w:rsidR="005E5CEF">
        <w:rPr>
          <w:color w:val="auto"/>
        </w:rPr>
        <w:t xml:space="preserve"> clinical information in the medical record</w:t>
      </w:r>
    </w:p>
    <w:p w:rsidRPr="00EE323E" w:rsidR="005E5CEF" w:rsidP="00735B58" w:rsidRDefault="005E5CEF" w14:paraId="4EC9E54F" w14:textId="51503E1E">
      <w:pPr>
        <w:pStyle w:val="ListParagraph"/>
        <w:numPr>
          <w:ilvl w:val="0"/>
          <w:numId w:val="2"/>
        </w:numPr>
        <w:rPr>
          <w:color w:val="auto"/>
        </w:rPr>
      </w:pPr>
      <w:r w:rsidRPr="00EE323E">
        <w:rPr>
          <w:color w:val="auto"/>
        </w:rPr>
        <w:t>Independently interpreting results (not separately reported) and communicatin</w:t>
      </w:r>
      <w:r w:rsidRPr="00EE323E" w:rsidR="00A522AD">
        <w:rPr>
          <w:color w:val="auto"/>
        </w:rPr>
        <w:t>g</w:t>
      </w:r>
      <w:r w:rsidRPr="00EE323E">
        <w:rPr>
          <w:color w:val="auto"/>
        </w:rPr>
        <w:t xml:space="preserve"> results to the patient/family/caregiver</w:t>
      </w:r>
    </w:p>
    <w:p w:rsidR="00C113E5" w:rsidP="00B52E5C" w:rsidRDefault="005E5CEF" w14:paraId="3119E045" w14:textId="6C2F0EF2">
      <w:pPr>
        <w:pStyle w:val="ListParagraph"/>
        <w:numPr>
          <w:ilvl w:val="0"/>
          <w:numId w:val="2"/>
        </w:numPr>
        <w:rPr>
          <w:color w:val="auto"/>
        </w:rPr>
      </w:pPr>
      <w:r w:rsidRPr="002D3F74">
        <w:rPr>
          <w:color w:val="auto"/>
        </w:rPr>
        <w:t xml:space="preserve">Care coordination </w:t>
      </w:r>
      <w:r w:rsidRPr="002D3F74" w:rsidR="00A522AD">
        <w:rPr>
          <w:color w:val="auto"/>
        </w:rPr>
        <w:t>(as long as it is not reported separately)</w:t>
      </w:r>
    </w:p>
    <w:p w:rsidRPr="00C113E5" w:rsidR="005E5CEF" w:rsidP="00C113E5" w:rsidRDefault="00C113E5" w14:paraId="7A6768DE" w14:textId="0BDA80F8">
      <w:pPr>
        <w:rPr>
          <w:rFonts w:cs="Assistant"/>
          <w:color w:val="auto"/>
          <w:szCs w:val="21"/>
        </w:rPr>
      </w:pPr>
      <w:r>
        <w:rPr>
          <w:color w:val="auto"/>
        </w:rPr>
        <w:br w:type="page"/>
      </w:r>
    </w:p>
    <w:tbl>
      <w:tblPr>
        <w:tblStyle w:val="TableGrid"/>
        <w:tblW w:w="0" w:type="auto"/>
        <w:jc w:val="center"/>
        <w:tblInd w:w="0" w:type="dxa"/>
        <w:tblLook w:val="04A0" w:firstRow="1" w:lastRow="0" w:firstColumn="1" w:lastColumn="0" w:noHBand="0" w:noVBand="1"/>
      </w:tblPr>
      <w:tblGrid>
        <w:gridCol w:w="2365"/>
        <w:gridCol w:w="2345"/>
        <w:gridCol w:w="2183"/>
        <w:gridCol w:w="2717"/>
      </w:tblGrid>
      <w:tr w:rsidRPr="00891CE9" w:rsidR="002D3F74" w:rsidTr="006440BF" w14:paraId="1958B350" w14:textId="77777777">
        <w:trPr>
          <w:jc w:val="center"/>
        </w:trPr>
        <w:tc>
          <w:tcPr>
            <w:tcW w:w="0" w:type="auto"/>
            <w:shd w:val="clear" w:color="auto" w:fill="69BE46"/>
          </w:tcPr>
          <w:p w:rsidRPr="002D3F74" w:rsidR="002D3F74" w:rsidRDefault="002D3F74" w14:paraId="5B849204" w14:textId="38AA43E6">
            <w:pPr>
              <w:rPr>
                <w:b/>
                <w:bCs/>
                <w:color w:val="FFFFFF" w:themeColor="background1"/>
              </w:rPr>
            </w:pPr>
            <w:r w:rsidRPr="002D3F74">
              <w:rPr>
                <w:b/>
                <w:bCs/>
                <w:color w:val="FFFFFF" w:themeColor="background1"/>
              </w:rPr>
              <w:lastRenderedPageBreak/>
              <w:t>Code: G2025 for FQHCs</w:t>
            </w:r>
          </w:p>
        </w:tc>
        <w:tc>
          <w:tcPr>
            <w:tcW w:w="0" w:type="auto"/>
            <w:shd w:val="clear" w:color="auto" w:fill="69BE46"/>
          </w:tcPr>
          <w:p w:rsidRPr="002D3F74" w:rsidR="002D3F74" w:rsidRDefault="002D3F74" w14:paraId="07E281B7" w14:textId="2090189E">
            <w:pPr>
              <w:rPr>
                <w:b/>
                <w:bCs/>
                <w:color w:val="FFFFFF" w:themeColor="background1"/>
              </w:rPr>
            </w:pPr>
            <w:r w:rsidRPr="002D3F74">
              <w:rPr>
                <w:b/>
                <w:bCs/>
                <w:color w:val="FFFFFF" w:themeColor="background1"/>
              </w:rPr>
              <w:t>Encounter Time (Min)*</w:t>
            </w:r>
          </w:p>
        </w:tc>
        <w:tc>
          <w:tcPr>
            <w:tcW w:w="2157" w:type="dxa"/>
            <w:shd w:val="clear" w:color="auto" w:fill="69BE46"/>
          </w:tcPr>
          <w:p w:rsidRPr="002D3F74" w:rsidR="002D3F74" w:rsidRDefault="006440BF" w14:paraId="4CB277BD" w14:textId="1513670F">
            <w:pPr>
              <w:rPr>
                <w:b/>
                <w:bCs/>
                <w:color w:val="FFFFFF" w:themeColor="background1"/>
              </w:rPr>
            </w:pPr>
            <w:r>
              <w:rPr>
                <w:b/>
                <w:bCs/>
                <w:color w:val="FFFFFF" w:themeColor="background1"/>
              </w:rPr>
              <w:t>Time Component</w:t>
            </w:r>
          </w:p>
        </w:tc>
        <w:tc>
          <w:tcPr>
            <w:tcW w:w="2685" w:type="dxa"/>
            <w:shd w:val="clear" w:color="auto" w:fill="69BE46"/>
          </w:tcPr>
          <w:p w:rsidRPr="002D3F74" w:rsidR="002D3F74" w:rsidRDefault="002D3F74" w14:paraId="1797104A" w14:textId="1821331C">
            <w:pPr>
              <w:rPr>
                <w:b/>
                <w:bCs/>
                <w:color w:val="FFFFFF" w:themeColor="background1"/>
              </w:rPr>
            </w:pPr>
            <w:r w:rsidRPr="002D3F74">
              <w:rPr>
                <w:b/>
                <w:bCs/>
                <w:color w:val="FFFFFF" w:themeColor="background1"/>
              </w:rPr>
              <w:t>MDM</w:t>
            </w:r>
          </w:p>
        </w:tc>
      </w:tr>
      <w:tr w:rsidR="00E66754" w:rsidTr="006440BF" w14:paraId="30833D6D" w14:textId="77777777">
        <w:trPr>
          <w:jc w:val="center"/>
        </w:trPr>
        <w:tc>
          <w:tcPr>
            <w:tcW w:w="0" w:type="auto"/>
          </w:tcPr>
          <w:p w:rsidRPr="002D3F74" w:rsidR="00E66754" w:rsidRDefault="00E66754" w14:paraId="7AE3C206" w14:textId="628D92BD">
            <w:pPr>
              <w:rPr>
                <w:sz w:val="20"/>
                <w:szCs w:val="20"/>
              </w:rPr>
            </w:pPr>
            <w:r w:rsidRPr="002D3F74">
              <w:rPr>
                <w:sz w:val="20"/>
                <w:szCs w:val="20"/>
              </w:rPr>
              <w:t>99202-New Level 2</w:t>
            </w:r>
          </w:p>
        </w:tc>
        <w:tc>
          <w:tcPr>
            <w:tcW w:w="0" w:type="auto"/>
          </w:tcPr>
          <w:p w:rsidRPr="002D3F74" w:rsidR="00E66754" w:rsidP="00B10017" w:rsidRDefault="00E66754" w14:paraId="0E9768B4" w14:textId="71C00D49">
            <w:pPr>
              <w:jc w:val="center"/>
              <w:rPr>
                <w:sz w:val="20"/>
                <w:szCs w:val="20"/>
              </w:rPr>
            </w:pPr>
            <w:r w:rsidRPr="002D3F74">
              <w:rPr>
                <w:sz w:val="20"/>
                <w:szCs w:val="20"/>
              </w:rPr>
              <w:t>15-29</w:t>
            </w:r>
          </w:p>
        </w:tc>
        <w:tc>
          <w:tcPr>
            <w:tcW w:w="2157" w:type="dxa"/>
            <w:vMerge w:val="restart"/>
          </w:tcPr>
          <w:p w:rsidRPr="002D3F74" w:rsidR="00E66754" w:rsidRDefault="006440BF" w14:paraId="54752EB4" w14:textId="775E5B29">
            <w:pPr>
              <w:rPr>
                <w:sz w:val="20"/>
                <w:szCs w:val="20"/>
              </w:rPr>
            </w:pPr>
            <w:r>
              <w:rPr>
                <w:sz w:val="20"/>
                <w:szCs w:val="20"/>
                <w:shd w:val="clear" w:color="auto" w:fill="FFFFFF"/>
              </w:rPr>
              <w:t>I</w:t>
            </w:r>
            <w:r w:rsidRPr="002D3F74" w:rsidR="00E66754">
              <w:rPr>
                <w:sz w:val="20"/>
                <w:szCs w:val="20"/>
                <w:shd w:val="clear" w:color="auto" w:fill="FFFFFF"/>
              </w:rPr>
              <w:t>ncludes total non-face-to-face and face-to-face time per patient per 24-hour day; documentation should include the total number of minutes spent and how that time was accrued.</w:t>
            </w:r>
          </w:p>
        </w:tc>
        <w:tc>
          <w:tcPr>
            <w:tcW w:w="2685" w:type="dxa"/>
          </w:tcPr>
          <w:p w:rsidRPr="002D3F74" w:rsidR="00E66754" w:rsidRDefault="00E66754" w14:paraId="61987311" w14:textId="777B68EC">
            <w:pPr>
              <w:rPr>
                <w:sz w:val="20"/>
                <w:szCs w:val="20"/>
              </w:rPr>
            </w:pPr>
            <w:r w:rsidRPr="002D3F74">
              <w:rPr>
                <w:sz w:val="20"/>
                <w:szCs w:val="20"/>
              </w:rPr>
              <w:t>Straightforward</w:t>
            </w:r>
          </w:p>
        </w:tc>
      </w:tr>
      <w:tr w:rsidR="00E66754" w:rsidTr="006440BF" w14:paraId="30A0E8C6" w14:textId="77777777">
        <w:trPr>
          <w:jc w:val="center"/>
        </w:trPr>
        <w:tc>
          <w:tcPr>
            <w:tcW w:w="0" w:type="auto"/>
          </w:tcPr>
          <w:p w:rsidRPr="002D3F74" w:rsidR="00E66754" w:rsidRDefault="00E66754" w14:paraId="35D847CE" w14:textId="5B1F03A1">
            <w:pPr>
              <w:rPr>
                <w:sz w:val="20"/>
                <w:szCs w:val="20"/>
              </w:rPr>
            </w:pPr>
            <w:r w:rsidRPr="002D3F74">
              <w:rPr>
                <w:sz w:val="20"/>
                <w:szCs w:val="20"/>
              </w:rPr>
              <w:t>99203-New Level 3</w:t>
            </w:r>
          </w:p>
        </w:tc>
        <w:tc>
          <w:tcPr>
            <w:tcW w:w="0" w:type="auto"/>
          </w:tcPr>
          <w:p w:rsidRPr="002D3F74" w:rsidR="00E66754" w:rsidP="00B10017" w:rsidRDefault="00E66754" w14:paraId="45476F12" w14:textId="485783FF">
            <w:pPr>
              <w:jc w:val="center"/>
              <w:rPr>
                <w:sz w:val="20"/>
                <w:szCs w:val="20"/>
              </w:rPr>
            </w:pPr>
            <w:r w:rsidRPr="002D3F74">
              <w:rPr>
                <w:sz w:val="20"/>
                <w:szCs w:val="20"/>
              </w:rPr>
              <w:t>30-44</w:t>
            </w:r>
          </w:p>
        </w:tc>
        <w:tc>
          <w:tcPr>
            <w:tcW w:w="2157" w:type="dxa"/>
            <w:vMerge/>
          </w:tcPr>
          <w:p w:rsidRPr="002D3F74" w:rsidR="00E66754" w:rsidRDefault="00E66754" w14:paraId="73BE45CE" w14:textId="77777777">
            <w:pPr>
              <w:rPr>
                <w:sz w:val="20"/>
                <w:szCs w:val="20"/>
              </w:rPr>
            </w:pPr>
          </w:p>
        </w:tc>
        <w:tc>
          <w:tcPr>
            <w:tcW w:w="2685" w:type="dxa"/>
          </w:tcPr>
          <w:p w:rsidRPr="002D3F74" w:rsidR="00E66754" w:rsidRDefault="00E66754" w14:paraId="607CD915" w14:textId="08CB2104">
            <w:pPr>
              <w:rPr>
                <w:sz w:val="20"/>
                <w:szCs w:val="20"/>
              </w:rPr>
            </w:pPr>
            <w:r w:rsidRPr="002D3F74">
              <w:rPr>
                <w:sz w:val="20"/>
                <w:szCs w:val="20"/>
              </w:rPr>
              <w:t>Low</w:t>
            </w:r>
          </w:p>
        </w:tc>
      </w:tr>
      <w:tr w:rsidR="00E66754" w:rsidTr="006440BF" w14:paraId="49BF066C" w14:textId="77777777">
        <w:trPr>
          <w:trHeight w:val="20"/>
          <w:jc w:val="center"/>
        </w:trPr>
        <w:tc>
          <w:tcPr>
            <w:tcW w:w="0" w:type="auto"/>
          </w:tcPr>
          <w:p w:rsidRPr="002D3F74" w:rsidR="00E66754" w:rsidRDefault="00E66754" w14:paraId="58448346" w14:textId="72B9A861">
            <w:pPr>
              <w:rPr>
                <w:sz w:val="20"/>
                <w:szCs w:val="20"/>
              </w:rPr>
            </w:pPr>
            <w:r w:rsidRPr="002D3F74">
              <w:rPr>
                <w:sz w:val="20"/>
                <w:szCs w:val="20"/>
              </w:rPr>
              <w:t>99204-New Level 4</w:t>
            </w:r>
          </w:p>
        </w:tc>
        <w:tc>
          <w:tcPr>
            <w:tcW w:w="0" w:type="auto"/>
          </w:tcPr>
          <w:p w:rsidRPr="002D3F74" w:rsidR="00E66754" w:rsidP="00B10017" w:rsidRDefault="00E66754" w14:paraId="576CEB45" w14:textId="3816B25F">
            <w:pPr>
              <w:jc w:val="center"/>
              <w:rPr>
                <w:sz w:val="20"/>
                <w:szCs w:val="20"/>
              </w:rPr>
            </w:pPr>
            <w:r w:rsidRPr="002D3F74">
              <w:rPr>
                <w:sz w:val="20"/>
                <w:szCs w:val="20"/>
              </w:rPr>
              <w:t>45-59</w:t>
            </w:r>
          </w:p>
        </w:tc>
        <w:tc>
          <w:tcPr>
            <w:tcW w:w="2157" w:type="dxa"/>
            <w:vMerge/>
          </w:tcPr>
          <w:p w:rsidRPr="002D3F74" w:rsidR="00E66754" w:rsidRDefault="00E66754" w14:paraId="34E59099" w14:textId="77777777">
            <w:pPr>
              <w:rPr>
                <w:sz w:val="20"/>
                <w:szCs w:val="20"/>
              </w:rPr>
            </w:pPr>
          </w:p>
        </w:tc>
        <w:tc>
          <w:tcPr>
            <w:tcW w:w="2685" w:type="dxa"/>
          </w:tcPr>
          <w:p w:rsidRPr="002D3F74" w:rsidR="00E66754" w:rsidRDefault="00E66754" w14:paraId="088AA3EA" w14:textId="246E41F8">
            <w:pPr>
              <w:rPr>
                <w:sz w:val="20"/>
                <w:szCs w:val="20"/>
              </w:rPr>
            </w:pPr>
            <w:r w:rsidRPr="002D3F74">
              <w:rPr>
                <w:sz w:val="20"/>
                <w:szCs w:val="20"/>
              </w:rPr>
              <w:t>Moderate</w:t>
            </w:r>
          </w:p>
        </w:tc>
      </w:tr>
      <w:tr w:rsidR="00E66754" w:rsidTr="006440BF" w14:paraId="2D6D1B3E" w14:textId="77777777">
        <w:trPr>
          <w:jc w:val="center"/>
        </w:trPr>
        <w:tc>
          <w:tcPr>
            <w:tcW w:w="0" w:type="auto"/>
          </w:tcPr>
          <w:p w:rsidRPr="002D3F74" w:rsidR="00E66754" w:rsidRDefault="00E66754" w14:paraId="41A956CE" w14:textId="06F86BC9">
            <w:pPr>
              <w:rPr>
                <w:sz w:val="20"/>
                <w:szCs w:val="20"/>
              </w:rPr>
            </w:pPr>
            <w:r w:rsidRPr="002D3F74">
              <w:rPr>
                <w:sz w:val="20"/>
                <w:szCs w:val="20"/>
              </w:rPr>
              <w:t>99205-New Level 5</w:t>
            </w:r>
          </w:p>
        </w:tc>
        <w:tc>
          <w:tcPr>
            <w:tcW w:w="0" w:type="auto"/>
          </w:tcPr>
          <w:p w:rsidRPr="002D3F74" w:rsidR="00E66754" w:rsidP="00B10017" w:rsidRDefault="00E66754" w14:paraId="1873FF38" w14:textId="0FADEE2F">
            <w:pPr>
              <w:jc w:val="center"/>
              <w:rPr>
                <w:sz w:val="20"/>
                <w:szCs w:val="20"/>
              </w:rPr>
            </w:pPr>
            <w:r w:rsidRPr="002D3F74">
              <w:rPr>
                <w:sz w:val="20"/>
                <w:szCs w:val="20"/>
              </w:rPr>
              <w:t>60-74</w:t>
            </w:r>
          </w:p>
        </w:tc>
        <w:tc>
          <w:tcPr>
            <w:tcW w:w="2157" w:type="dxa"/>
            <w:vMerge/>
          </w:tcPr>
          <w:p w:rsidRPr="002D3F74" w:rsidR="00E66754" w:rsidRDefault="00E66754" w14:paraId="0BF57462" w14:textId="77777777">
            <w:pPr>
              <w:rPr>
                <w:sz w:val="20"/>
                <w:szCs w:val="20"/>
              </w:rPr>
            </w:pPr>
          </w:p>
        </w:tc>
        <w:tc>
          <w:tcPr>
            <w:tcW w:w="2685" w:type="dxa"/>
          </w:tcPr>
          <w:p w:rsidRPr="002D3F74" w:rsidR="00E66754" w:rsidRDefault="00E66754" w14:paraId="3512CDC7" w14:textId="4E64CC11">
            <w:pPr>
              <w:rPr>
                <w:sz w:val="20"/>
                <w:szCs w:val="20"/>
              </w:rPr>
            </w:pPr>
            <w:r w:rsidRPr="002D3F74">
              <w:rPr>
                <w:sz w:val="20"/>
                <w:szCs w:val="20"/>
              </w:rPr>
              <w:t>High</w:t>
            </w:r>
          </w:p>
        </w:tc>
      </w:tr>
      <w:tr w:rsidR="00E66754" w:rsidTr="006440BF" w14:paraId="7F8AF73B" w14:textId="77777777">
        <w:trPr>
          <w:jc w:val="center"/>
        </w:trPr>
        <w:tc>
          <w:tcPr>
            <w:tcW w:w="0" w:type="auto"/>
          </w:tcPr>
          <w:p w:rsidRPr="002D3F74" w:rsidR="00E66754" w:rsidRDefault="00E66754" w14:paraId="1AB140C0" w14:textId="69B485FB">
            <w:pPr>
              <w:rPr>
                <w:sz w:val="20"/>
                <w:szCs w:val="20"/>
              </w:rPr>
            </w:pPr>
            <w:r w:rsidRPr="002D3F74">
              <w:rPr>
                <w:sz w:val="20"/>
                <w:szCs w:val="20"/>
              </w:rPr>
              <w:t>99211-Est Level 1</w:t>
            </w:r>
          </w:p>
        </w:tc>
        <w:tc>
          <w:tcPr>
            <w:tcW w:w="0" w:type="auto"/>
          </w:tcPr>
          <w:p w:rsidRPr="002D3F74" w:rsidR="00E66754" w:rsidP="00B10017" w:rsidRDefault="00E66754" w14:paraId="1D0DCDE9" w14:textId="2C293B7B">
            <w:pPr>
              <w:jc w:val="center"/>
              <w:rPr>
                <w:sz w:val="20"/>
                <w:szCs w:val="20"/>
              </w:rPr>
            </w:pPr>
            <w:r w:rsidRPr="002D3F74">
              <w:rPr>
                <w:sz w:val="20"/>
                <w:szCs w:val="20"/>
              </w:rPr>
              <w:t>0-9</w:t>
            </w:r>
          </w:p>
        </w:tc>
        <w:tc>
          <w:tcPr>
            <w:tcW w:w="2157" w:type="dxa"/>
            <w:vMerge/>
          </w:tcPr>
          <w:p w:rsidRPr="002D3F74" w:rsidR="00E66754" w:rsidRDefault="00E66754" w14:paraId="1739F2CF" w14:textId="77777777">
            <w:pPr>
              <w:rPr>
                <w:sz w:val="20"/>
                <w:szCs w:val="20"/>
              </w:rPr>
            </w:pPr>
          </w:p>
        </w:tc>
        <w:tc>
          <w:tcPr>
            <w:tcW w:w="2685" w:type="dxa"/>
          </w:tcPr>
          <w:p w:rsidRPr="002D3F74" w:rsidR="00E66754" w:rsidRDefault="00E66754" w14:paraId="35A1140D" w14:textId="6096E0C6">
            <w:pPr>
              <w:rPr>
                <w:sz w:val="20"/>
                <w:szCs w:val="20"/>
              </w:rPr>
            </w:pPr>
            <w:r w:rsidRPr="002D3F74">
              <w:rPr>
                <w:sz w:val="20"/>
                <w:szCs w:val="20"/>
              </w:rPr>
              <w:t>N/A</w:t>
            </w:r>
          </w:p>
        </w:tc>
      </w:tr>
      <w:tr w:rsidR="00E66754" w:rsidTr="006440BF" w14:paraId="77C2A935" w14:textId="77777777">
        <w:trPr>
          <w:jc w:val="center"/>
        </w:trPr>
        <w:tc>
          <w:tcPr>
            <w:tcW w:w="0" w:type="auto"/>
          </w:tcPr>
          <w:p w:rsidRPr="002D3F74" w:rsidR="00E66754" w:rsidRDefault="00E66754" w14:paraId="4E2A698A" w14:textId="1DB7760B">
            <w:pPr>
              <w:rPr>
                <w:sz w:val="20"/>
                <w:szCs w:val="20"/>
              </w:rPr>
            </w:pPr>
            <w:r w:rsidRPr="002D3F74">
              <w:rPr>
                <w:sz w:val="20"/>
                <w:szCs w:val="20"/>
              </w:rPr>
              <w:t>99212-Est Level 2</w:t>
            </w:r>
          </w:p>
        </w:tc>
        <w:tc>
          <w:tcPr>
            <w:tcW w:w="0" w:type="auto"/>
          </w:tcPr>
          <w:p w:rsidRPr="002D3F74" w:rsidR="00E66754" w:rsidP="00B10017" w:rsidRDefault="00E66754" w14:paraId="4C1FB3F1" w14:textId="3798D557">
            <w:pPr>
              <w:jc w:val="center"/>
              <w:rPr>
                <w:sz w:val="20"/>
                <w:szCs w:val="20"/>
              </w:rPr>
            </w:pPr>
            <w:r w:rsidRPr="002D3F74">
              <w:rPr>
                <w:sz w:val="20"/>
                <w:szCs w:val="20"/>
              </w:rPr>
              <w:t>10-19</w:t>
            </w:r>
          </w:p>
        </w:tc>
        <w:tc>
          <w:tcPr>
            <w:tcW w:w="2157" w:type="dxa"/>
            <w:vMerge/>
          </w:tcPr>
          <w:p w:rsidRPr="002D3F74" w:rsidR="00E66754" w:rsidRDefault="00E66754" w14:paraId="767D89BB" w14:textId="77777777">
            <w:pPr>
              <w:rPr>
                <w:sz w:val="20"/>
                <w:szCs w:val="20"/>
              </w:rPr>
            </w:pPr>
          </w:p>
        </w:tc>
        <w:tc>
          <w:tcPr>
            <w:tcW w:w="2685" w:type="dxa"/>
          </w:tcPr>
          <w:p w:rsidRPr="002D3F74" w:rsidR="00E66754" w:rsidRDefault="00E66754" w14:paraId="7746F219" w14:textId="610E23BA">
            <w:pPr>
              <w:rPr>
                <w:sz w:val="20"/>
                <w:szCs w:val="20"/>
              </w:rPr>
            </w:pPr>
            <w:r w:rsidRPr="002D3F74">
              <w:rPr>
                <w:sz w:val="20"/>
                <w:szCs w:val="20"/>
              </w:rPr>
              <w:t>Straightforward</w:t>
            </w:r>
          </w:p>
        </w:tc>
      </w:tr>
      <w:tr w:rsidR="00E66754" w:rsidTr="006440BF" w14:paraId="7CA9DBEF" w14:textId="77777777">
        <w:trPr>
          <w:jc w:val="center"/>
        </w:trPr>
        <w:tc>
          <w:tcPr>
            <w:tcW w:w="0" w:type="auto"/>
          </w:tcPr>
          <w:p w:rsidRPr="002D3F74" w:rsidR="00E66754" w:rsidRDefault="00E66754" w14:paraId="4C3B2C3A" w14:textId="17F20D08">
            <w:pPr>
              <w:rPr>
                <w:sz w:val="20"/>
                <w:szCs w:val="20"/>
              </w:rPr>
            </w:pPr>
            <w:r w:rsidRPr="002D3F74">
              <w:rPr>
                <w:sz w:val="20"/>
                <w:szCs w:val="20"/>
              </w:rPr>
              <w:t>99213-Est Level 3</w:t>
            </w:r>
          </w:p>
        </w:tc>
        <w:tc>
          <w:tcPr>
            <w:tcW w:w="0" w:type="auto"/>
          </w:tcPr>
          <w:p w:rsidRPr="002D3F74" w:rsidR="00E66754" w:rsidP="00B10017" w:rsidRDefault="00E66754" w14:paraId="151C7DEC" w14:textId="33748FB5">
            <w:pPr>
              <w:jc w:val="center"/>
              <w:rPr>
                <w:sz w:val="20"/>
                <w:szCs w:val="20"/>
              </w:rPr>
            </w:pPr>
            <w:r w:rsidRPr="002D3F74">
              <w:rPr>
                <w:sz w:val="20"/>
                <w:szCs w:val="20"/>
              </w:rPr>
              <w:t>20-29</w:t>
            </w:r>
          </w:p>
        </w:tc>
        <w:tc>
          <w:tcPr>
            <w:tcW w:w="2157" w:type="dxa"/>
            <w:vMerge/>
          </w:tcPr>
          <w:p w:rsidRPr="002D3F74" w:rsidR="00E66754" w:rsidRDefault="00E66754" w14:paraId="2EF3AE4B" w14:textId="77777777">
            <w:pPr>
              <w:rPr>
                <w:sz w:val="20"/>
                <w:szCs w:val="20"/>
              </w:rPr>
            </w:pPr>
          </w:p>
        </w:tc>
        <w:tc>
          <w:tcPr>
            <w:tcW w:w="2685" w:type="dxa"/>
          </w:tcPr>
          <w:p w:rsidRPr="002D3F74" w:rsidR="00E66754" w:rsidRDefault="00E66754" w14:paraId="011779D7" w14:textId="13BF5A30">
            <w:pPr>
              <w:rPr>
                <w:sz w:val="20"/>
                <w:szCs w:val="20"/>
              </w:rPr>
            </w:pPr>
            <w:r w:rsidRPr="002D3F74">
              <w:rPr>
                <w:sz w:val="20"/>
                <w:szCs w:val="20"/>
              </w:rPr>
              <w:t>Low</w:t>
            </w:r>
          </w:p>
        </w:tc>
      </w:tr>
      <w:tr w:rsidR="00E66754" w:rsidTr="006440BF" w14:paraId="0765F311" w14:textId="77777777">
        <w:trPr>
          <w:jc w:val="center"/>
        </w:trPr>
        <w:tc>
          <w:tcPr>
            <w:tcW w:w="0" w:type="auto"/>
          </w:tcPr>
          <w:p w:rsidRPr="002D3F74" w:rsidR="00E66754" w:rsidRDefault="00E66754" w14:paraId="50E825A0" w14:textId="073B865D">
            <w:pPr>
              <w:rPr>
                <w:sz w:val="20"/>
                <w:szCs w:val="20"/>
              </w:rPr>
            </w:pPr>
            <w:r w:rsidRPr="002D3F74">
              <w:rPr>
                <w:sz w:val="20"/>
                <w:szCs w:val="20"/>
              </w:rPr>
              <w:t>99214-Est Level 4</w:t>
            </w:r>
          </w:p>
        </w:tc>
        <w:tc>
          <w:tcPr>
            <w:tcW w:w="0" w:type="auto"/>
          </w:tcPr>
          <w:p w:rsidRPr="002D3F74" w:rsidR="00E66754" w:rsidP="00B10017" w:rsidRDefault="00E66754" w14:paraId="74F855F8" w14:textId="0A0FF36A">
            <w:pPr>
              <w:jc w:val="center"/>
              <w:rPr>
                <w:sz w:val="20"/>
                <w:szCs w:val="20"/>
              </w:rPr>
            </w:pPr>
            <w:r w:rsidRPr="002D3F74">
              <w:rPr>
                <w:sz w:val="20"/>
                <w:szCs w:val="20"/>
              </w:rPr>
              <w:t>30-39</w:t>
            </w:r>
          </w:p>
        </w:tc>
        <w:tc>
          <w:tcPr>
            <w:tcW w:w="2157" w:type="dxa"/>
            <w:vMerge/>
          </w:tcPr>
          <w:p w:rsidRPr="002D3F74" w:rsidR="00E66754" w:rsidRDefault="00E66754" w14:paraId="4D3124DD" w14:textId="77777777">
            <w:pPr>
              <w:rPr>
                <w:sz w:val="20"/>
                <w:szCs w:val="20"/>
              </w:rPr>
            </w:pPr>
          </w:p>
        </w:tc>
        <w:tc>
          <w:tcPr>
            <w:tcW w:w="2685" w:type="dxa"/>
          </w:tcPr>
          <w:p w:rsidRPr="002D3F74" w:rsidR="00E66754" w:rsidRDefault="00E66754" w14:paraId="76070C0B" w14:textId="6EB5BD6E">
            <w:pPr>
              <w:rPr>
                <w:sz w:val="20"/>
                <w:szCs w:val="20"/>
              </w:rPr>
            </w:pPr>
            <w:r w:rsidRPr="002D3F74">
              <w:rPr>
                <w:sz w:val="20"/>
                <w:szCs w:val="20"/>
              </w:rPr>
              <w:t>Moderate</w:t>
            </w:r>
          </w:p>
        </w:tc>
      </w:tr>
      <w:tr w:rsidR="00E66754" w:rsidTr="006440BF" w14:paraId="7FC3BB7A" w14:textId="77777777">
        <w:trPr>
          <w:jc w:val="center"/>
        </w:trPr>
        <w:tc>
          <w:tcPr>
            <w:tcW w:w="0" w:type="auto"/>
          </w:tcPr>
          <w:p w:rsidRPr="002D3F74" w:rsidR="00E66754" w:rsidRDefault="00E66754" w14:paraId="767BDFB5" w14:textId="4EBD8B5D">
            <w:pPr>
              <w:rPr>
                <w:sz w:val="20"/>
                <w:szCs w:val="20"/>
              </w:rPr>
            </w:pPr>
            <w:r w:rsidRPr="002D3F74">
              <w:rPr>
                <w:sz w:val="20"/>
                <w:szCs w:val="20"/>
              </w:rPr>
              <w:t>99215-Est Level 5</w:t>
            </w:r>
          </w:p>
        </w:tc>
        <w:tc>
          <w:tcPr>
            <w:tcW w:w="0" w:type="auto"/>
          </w:tcPr>
          <w:p w:rsidRPr="002D3F74" w:rsidR="00E66754" w:rsidP="00B10017" w:rsidRDefault="00E66754" w14:paraId="09421B2B" w14:textId="2E93AAB8">
            <w:pPr>
              <w:jc w:val="center"/>
              <w:rPr>
                <w:sz w:val="20"/>
                <w:szCs w:val="20"/>
              </w:rPr>
            </w:pPr>
            <w:r w:rsidRPr="002D3F74">
              <w:rPr>
                <w:sz w:val="20"/>
                <w:szCs w:val="20"/>
              </w:rPr>
              <w:t>40-54</w:t>
            </w:r>
          </w:p>
        </w:tc>
        <w:tc>
          <w:tcPr>
            <w:tcW w:w="2157" w:type="dxa"/>
            <w:vMerge/>
          </w:tcPr>
          <w:p w:rsidRPr="002D3F74" w:rsidR="00E66754" w:rsidRDefault="00E66754" w14:paraId="7E763E74" w14:textId="77777777">
            <w:pPr>
              <w:rPr>
                <w:sz w:val="20"/>
                <w:szCs w:val="20"/>
              </w:rPr>
            </w:pPr>
          </w:p>
        </w:tc>
        <w:tc>
          <w:tcPr>
            <w:tcW w:w="2685" w:type="dxa"/>
          </w:tcPr>
          <w:p w:rsidRPr="002D3F74" w:rsidR="00E66754" w:rsidRDefault="00E66754" w14:paraId="4818F033" w14:textId="37DEEEA7">
            <w:pPr>
              <w:rPr>
                <w:sz w:val="20"/>
                <w:szCs w:val="20"/>
              </w:rPr>
            </w:pPr>
            <w:r w:rsidRPr="002D3F74">
              <w:rPr>
                <w:sz w:val="20"/>
                <w:szCs w:val="20"/>
              </w:rPr>
              <w:t>High</w:t>
            </w:r>
          </w:p>
        </w:tc>
      </w:tr>
      <w:tr w:rsidR="00E66754" w:rsidTr="006440BF" w14:paraId="0CEFB550" w14:textId="77777777">
        <w:trPr>
          <w:jc w:val="center"/>
        </w:trPr>
        <w:tc>
          <w:tcPr>
            <w:tcW w:w="9610" w:type="dxa"/>
            <w:gridSpan w:val="4"/>
          </w:tcPr>
          <w:p w:rsidRPr="00E66754" w:rsidR="00E66754" w:rsidRDefault="00E66754" w14:paraId="4C41A1F9" w14:textId="30864E4F">
            <w:pPr>
              <w:rPr>
                <w:sz w:val="20"/>
                <w:szCs w:val="20"/>
                <w:shd w:val="clear" w:color="auto" w:fill="FFFFFF"/>
              </w:rPr>
            </w:pPr>
            <w:r w:rsidRPr="002D3F74">
              <w:rPr>
                <w:sz w:val="20"/>
                <w:szCs w:val="20"/>
                <w:shd w:val="clear" w:color="auto" w:fill="FFFFFF"/>
              </w:rPr>
              <w:t>Reimbursement for FQHCs for telehealth for 2021 is $99.45.</w:t>
            </w:r>
          </w:p>
        </w:tc>
      </w:tr>
    </w:tbl>
    <w:p w:rsidR="00C113E5" w:rsidP="002305DC" w:rsidRDefault="00C113E5" w14:paraId="5425BEE8" w14:textId="77777777">
      <w:pPr>
        <w:rPr>
          <w:i/>
          <w:iCs/>
        </w:rPr>
      </w:pPr>
    </w:p>
    <w:p w:rsidRPr="002305DC" w:rsidR="000F74DC" w:rsidP="002305DC" w:rsidRDefault="00B53A9F" w14:paraId="56AC0C65" w14:textId="08E1A93A">
      <w:pPr>
        <w:rPr>
          <w:i/>
          <w:iCs/>
        </w:rPr>
      </w:pPr>
      <w:r w:rsidRPr="002305DC">
        <w:rPr>
          <w:i/>
          <w:iCs/>
        </w:rPr>
        <w:t>Resources:</w:t>
      </w:r>
    </w:p>
    <w:p w:rsidR="00B53A9F" w:rsidP="00735B58" w:rsidRDefault="00DD40FD" w14:paraId="4D009AE7" w14:textId="45D5AA5B">
      <w:pPr>
        <w:pStyle w:val="ListParagraph"/>
        <w:numPr>
          <w:ilvl w:val="0"/>
          <w:numId w:val="9"/>
        </w:numPr>
      </w:pPr>
      <w:hyperlink w:history="1" r:id="rId24">
        <w:r w:rsidRPr="00DF44CE" w:rsidR="00DF44CE">
          <w:rPr>
            <w:rStyle w:val="Hyperlink"/>
          </w:rPr>
          <w:t>Physician Fee Schedule (PFS) Payment for Office/Outpatient Evaluation and Management (E/M) Visits</w:t>
        </w:r>
      </w:hyperlink>
      <w:r w:rsidR="00DF44CE">
        <w:t xml:space="preserve">. </w:t>
      </w:r>
      <w:r w:rsidRPr="000C47C4" w:rsidR="00DF44CE">
        <w:rPr>
          <w:i/>
          <w:iCs/>
          <w:color w:val="auto"/>
        </w:rPr>
        <w:t>C</w:t>
      </w:r>
      <w:r w:rsidRPr="000C47C4" w:rsidR="00D1580C">
        <w:rPr>
          <w:i/>
          <w:iCs/>
          <w:color w:val="auto"/>
        </w:rPr>
        <w:t>MS</w:t>
      </w:r>
      <w:r w:rsidRPr="000C47C4" w:rsidR="00DF44CE">
        <w:rPr>
          <w:color w:val="auto"/>
        </w:rPr>
        <w:t xml:space="preserve">. </w:t>
      </w:r>
      <w:r w:rsidRPr="005A17C4" w:rsidR="00DF44CE">
        <w:rPr>
          <w:color w:val="auto"/>
        </w:rPr>
        <w:t>Dated Jan</w:t>
      </w:r>
      <w:r w:rsidRPr="005A17C4" w:rsidR="00902EDA">
        <w:rPr>
          <w:color w:val="auto"/>
        </w:rPr>
        <w:t>uary</w:t>
      </w:r>
      <w:r w:rsidRPr="005A17C4" w:rsidR="00DF44CE">
        <w:rPr>
          <w:color w:val="auto"/>
        </w:rPr>
        <w:t xml:space="preserve"> 11, 2021</w:t>
      </w:r>
      <w:r w:rsidRPr="005A17C4" w:rsidR="00946EEA">
        <w:rPr>
          <w:color w:val="auto"/>
        </w:rPr>
        <w:t>.</w:t>
      </w:r>
    </w:p>
    <w:p w:rsidRPr="005A17C4" w:rsidR="00DF44CE" w:rsidP="00735B58" w:rsidRDefault="00DD40FD" w14:paraId="33FD1185" w14:textId="5EEE640B">
      <w:pPr>
        <w:pStyle w:val="ListParagraph"/>
        <w:numPr>
          <w:ilvl w:val="0"/>
          <w:numId w:val="9"/>
        </w:numPr>
        <w:rPr>
          <w:color w:val="auto"/>
        </w:rPr>
      </w:pPr>
      <w:hyperlink w:history="1" r:id="rId25">
        <w:r w:rsidRPr="00DF44CE" w:rsidR="00DF44CE">
          <w:rPr>
            <w:rStyle w:val="Hyperlink"/>
          </w:rPr>
          <w:t>Evaluation and Management (E/M) Office or Other Outpatient and Prolonged Services Code and Guideline Changes</w:t>
        </w:r>
      </w:hyperlink>
      <w:r w:rsidR="00DF44CE">
        <w:t xml:space="preserve">. </w:t>
      </w:r>
      <w:r w:rsidRPr="000C47C4" w:rsidR="00DF44CE">
        <w:rPr>
          <w:i/>
          <w:iCs/>
          <w:color w:val="auto"/>
        </w:rPr>
        <w:t>American Medical Association.</w:t>
      </w:r>
      <w:r w:rsidRPr="000C47C4" w:rsidR="00DF44CE">
        <w:rPr>
          <w:color w:val="auto"/>
        </w:rPr>
        <w:t xml:space="preserve"> Upd</w:t>
      </w:r>
      <w:r w:rsidRPr="005A17C4" w:rsidR="00DF44CE">
        <w:rPr>
          <w:color w:val="auto"/>
        </w:rPr>
        <w:t xml:space="preserve">ated </w:t>
      </w:r>
      <w:r w:rsidRPr="005A17C4" w:rsidR="00946EEA">
        <w:rPr>
          <w:color w:val="auto"/>
        </w:rPr>
        <w:t>March 9, 2021.</w:t>
      </w:r>
    </w:p>
    <w:p w:rsidRPr="00804E60" w:rsidR="0069567E" w:rsidP="00804E60" w:rsidRDefault="006C7875" w14:paraId="5C5CC46B" w14:textId="227A3DFB">
      <w:pPr>
        <w:spacing w:after="240"/>
        <w:rPr>
          <w:color w:val="auto"/>
        </w:rPr>
      </w:pPr>
      <w:r w:rsidRPr="00804E60">
        <w:rPr>
          <w:b/>
          <w:bCs/>
        </w:rPr>
        <w:t>Advance care planning</w:t>
      </w:r>
      <w:r w:rsidRPr="00804E60" w:rsidR="00163C1D">
        <w:rPr>
          <w:b/>
          <w:bCs/>
        </w:rPr>
        <w:t xml:space="preserve"> (ACP)</w:t>
      </w:r>
      <w:r w:rsidRPr="00804E60">
        <w:rPr>
          <w:b/>
          <w:bCs/>
        </w:rPr>
        <w:t xml:space="preserve">. </w:t>
      </w:r>
      <w:r w:rsidRPr="00163C1D" w:rsidR="00163C1D">
        <w:t xml:space="preserve">Now more than ever, advance care planning is a critical component of health care service delivery. </w:t>
      </w:r>
    </w:p>
    <w:tbl>
      <w:tblPr>
        <w:tblStyle w:val="TableGrid"/>
        <w:tblW w:w="0" w:type="auto"/>
        <w:tblInd w:w="0" w:type="dxa"/>
        <w:tblLook w:val="04A0" w:firstRow="1" w:lastRow="0" w:firstColumn="1" w:lastColumn="0" w:noHBand="0" w:noVBand="1"/>
      </w:tblPr>
      <w:tblGrid>
        <w:gridCol w:w="9264"/>
        <w:gridCol w:w="806"/>
      </w:tblGrid>
      <w:tr w:rsidRPr="00746DDB" w:rsidR="00634CCA" w:rsidTr="00CD24A0" w14:paraId="650D1710" w14:textId="77777777">
        <w:tc>
          <w:tcPr>
            <w:tcW w:w="0" w:type="auto"/>
            <w:shd w:val="clear" w:color="auto" w:fill="69BE46"/>
          </w:tcPr>
          <w:p w:rsidRPr="00902EDA" w:rsidR="00634CCA" w:rsidRDefault="00634CCA" w14:paraId="19D00B07" w14:textId="4277428D">
            <w:pPr>
              <w:rPr>
                <w:b/>
                <w:bCs/>
                <w:color w:val="FFFFFF" w:themeColor="background1"/>
                <w:sz w:val="28"/>
                <w:szCs w:val="28"/>
              </w:rPr>
            </w:pPr>
            <w:r w:rsidRPr="00902EDA">
              <w:rPr>
                <w:b/>
                <w:bCs/>
                <w:color w:val="FFFFFF" w:themeColor="background1"/>
                <w:sz w:val="28"/>
                <w:szCs w:val="28"/>
              </w:rPr>
              <w:t>Description</w:t>
            </w:r>
            <w:r>
              <w:rPr>
                <w:b/>
                <w:bCs/>
                <w:color w:val="FFFFFF" w:themeColor="background1"/>
                <w:sz w:val="28"/>
                <w:szCs w:val="28"/>
              </w:rPr>
              <w:t xml:space="preserve"> </w:t>
            </w:r>
            <w:r w:rsidR="00475A54">
              <w:rPr>
                <w:b/>
                <w:bCs/>
                <w:color w:val="FFFFFF" w:themeColor="background1"/>
                <w:sz w:val="28"/>
                <w:szCs w:val="28"/>
              </w:rPr>
              <w:t xml:space="preserve">(G2025 for </w:t>
            </w:r>
            <w:r w:rsidR="00804E60">
              <w:rPr>
                <w:b/>
                <w:bCs/>
                <w:color w:val="FFFFFF" w:themeColor="background1"/>
                <w:sz w:val="28"/>
                <w:szCs w:val="28"/>
              </w:rPr>
              <w:t>FQHC</w:t>
            </w:r>
            <w:r w:rsidR="00475A54">
              <w:rPr>
                <w:b/>
                <w:bCs/>
                <w:color w:val="FFFFFF" w:themeColor="background1"/>
                <w:sz w:val="28"/>
                <w:szCs w:val="28"/>
              </w:rPr>
              <w:t>s if provided by telehealth)</w:t>
            </w:r>
          </w:p>
        </w:tc>
        <w:tc>
          <w:tcPr>
            <w:tcW w:w="0" w:type="auto"/>
            <w:shd w:val="clear" w:color="auto" w:fill="69BE46"/>
          </w:tcPr>
          <w:p w:rsidRPr="00902EDA" w:rsidR="00634CCA" w:rsidRDefault="00634CCA" w14:paraId="0A93D989" w14:textId="08D196A4">
            <w:pPr>
              <w:rPr>
                <w:b/>
                <w:bCs/>
                <w:color w:val="FFFFFF" w:themeColor="background1"/>
                <w:sz w:val="28"/>
                <w:szCs w:val="28"/>
              </w:rPr>
            </w:pPr>
            <w:r w:rsidRPr="00902EDA">
              <w:rPr>
                <w:b/>
                <w:bCs/>
                <w:color w:val="FFFFFF" w:themeColor="background1"/>
                <w:sz w:val="28"/>
                <w:szCs w:val="28"/>
              </w:rPr>
              <w:t>Code</w:t>
            </w:r>
          </w:p>
        </w:tc>
      </w:tr>
      <w:tr w:rsidR="00634CCA" w:rsidTr="00CD24A0" w14:paraId="4C1479B6" w14:textId="77777777">
        <w:tc>
          <w:tcPr>
            <w:tcW w:w="0" w:type="auto"/>
          </w:tcPr>
          <w:p w:rsidR="00634CCA" w:rsidRDefault="00634CCA" w14:paraId="423AA6CA" w14:textId="79DF312B">
            <w:r w:rsidRPr="0069567E">
              <w:t>Advance care planning, including the explanation and discussion of advance directives such as standard forms (with completion of such forms, when performed), by the physician or other qualified health care professional; first 30 minutes, face-to-face with the patient, family member(s) and/or surrogate</w:t>
            </w:r>
          </w:p>
        </w:tc>
        <w:tc>
          <w:tcPr>
            <w:tcW w:w="0" w:type="auto"/>
          </w:tcPr>
          <w:p w:rsidR="00634CCA" w:rsidRDefault="00634CCA" w14:paraId="082D4749" w14:textId="3CB4BE53">
            <w:r w:rsidRPr="0069567E">
              <w:t>99497</w:t>
            </w:r>
          </w:p>
        </w:tc>
      </w:tr>
      <w:tr w:rsidR="00634CCA" w:rsidTr="00CD24A0" w14:paraId="70E3D3A5" w14:textId="77777777">
        <w:tc>
          <w:tcPr>
            <w:tcW w:w="0" w:type="auto"/>
          </w:tcPr>
          <w:p w:rsidR="00634CCA" w:rsidRDefault="00634CCA" w14:paraId="488E0BD1" w14:textId="59EE7C17">
            <w:r>
              <w:t>E</w:t>
            </w:r>
            <w:r w:rsidRPr="0069567E">
              <w:t>ach additional 30 minutes</w:t>
            </w:r>
            <w:r>
              <w:t xml:space="preserve"> of advance care planning</w:t>
            </w:r>
            <w:r w:rsidRPr="0069567E">
              <w:t>. List separately in addition to code for primary procedure.</w:t>
            </w:r>
          </w:p>
        </w:tc>
        <w:tc>
          <w:tcPr>
            <w:tcW w:w="0" w:type="auto"/>
          </w:tcPr>
          <w:p w:rsidR="00634CCA" w:rsidRDefault="00634CCA" w14:paraId="11186B94" w14:textId="26057DC2">
            <w:r>
              <w:t>99498</w:t>
            </w:r>
          </w:p>
        </w:tc>
      </w:tr>
    </w:tbl>
    <w:p w:rsidRPr="00E51371" w:rsidR="002601DD" w:rsidP="003773D1" w:rsidRDefault="00FC5042" w14:paraId="6201AEAB" w14:textId="74184CFC">
      <w:pPr>
        <w:pStyle w:val="Heading4"/>
        <w:spacing w:before="240"/>
        <w:rPr>
          <w:sz w:val="22"/>
          <w:szCs w:val="22"/>
        </w:rPr>
      </w:pPr>
      <w:r w:rsidRPr="00E51371">
        <w:rPr>
          <w:sz w:val="22"/>
          <w:szCs w:val="22"/>
        </w:rPr>
        <w:t>Resources:</w:t>
      </w:r>
    </w:p>
    <w:p w:rsidRPr="005A17C4" w:rsidR="00FC5042" w:rsidP="00735B58" w:rsidRDefault="00DD40FD" w14:paraId="769BAF3B" w14:textId="18C73ECE">
      <w:pPr>
        <w:pStyle w:val="ListParagraph"/>
        <w:numPr>
          <w:ilvl w:val="0"/>
          <w:numId w:val="8"/>
        </w:numPr>
        <w:rPr>
          <w:color w:val="auto"/>
        </w:rPr>
      </w:pPr>
      <w:hyperlink w:history="1" r:id="rId26">
        <w:r w:rsidRPr="00FC5042" w:rsidR="00FC5042">
          <w:rPr>
            <w:rStyle w:val="Hyperlink"/>
          </w:rPr>
          <w:t>Advance Care Planning Fact Sheet</w:t>
        </w:r>
      </w:hyperlink>
      <w:r w:rsidR="00FC5042">
        <w:t xml:space="preserve">. </w:t>
      </w:r>
      <w:r w:rsidRPr="000C47C4" w:rsidR="00FC5042">
        <w:rPr>
          <w:i/>
          <w:iCs/>
          <w:color w:val="auto"/>
        </w:rPr>
        <w:t>C</w:t>
      </w:r>
      <w:r w:rsidRPr="000C47C4" w:rsidR="00D1580C">
        <w:rPr>
          <w:i/>
          <w:iCs/>
          <w:color w:val="auto"/>
        </w:rPr>
        <w:t>MS</w:t>
      </w:r>
      <w:r w:rsidRPr="005A17C4" w:rsidR="00FC5042">
        <w:rPr>
          <w:b/>
          <w:bCs/>
          <w:i/>
          <w:iCs/>
          <w:color w:val="auto"/>
        </w:rPr>
        <w:t>.</w:t>
      </w:r>
      <w:r w:rsidRPr="005A17C4" w:rsidR="00FC5042">
        <w:rPr>
          <w:color w:val="auto"/>
        </w:rPr>
        <w:t xml:space="preserve"> Updated October 2020.</w:t>
      </w:r>
    </w:p>
    <w:p w:rsidR="00FC5042" w:rsidP="00735B58" w:rsidRDefault="00DD40FD" w14:paraId="4CC62593" w14:textId="426C2117">
      <w:pPr>
        <w:pStyle w:val="ListParagraph"/>
        <w:numPr>
          <w:ilvl w:val="0"/>
          <w:numId w:val="8"/>
        </w:numPr>
      </w:pPr>
      <w:hyperlink w:history="1" r:id="rId27">
        <w:r w:rsidRPr="00FC5042" w:rsidR="00FC5042">
          <w:rPr>
            <w:rStyle w:val="Hyperlink"/>
          </w:rPr>
          <w:t>Frequently Asked Questions about Billing the Physician Fee Schedule for Advance Care Planning Services</w:t>
        </w:r>
      </w:hyperlink>
      <w:r w:rsidRPr="005A17C4" w:rsidR="00FC5042">
        <w:rPr>
          <w:i/>
          <w:iCs/>
        </w:rPr>
        <w:t xml:space="preserve"> </w:t>
      </w:r>
      <w:r w:rsidRPr="000C47C4" w:rsidR="00FC5042">
        <w:rPr>
          <w:i/>
          <w:iCs/>
          <w:color w:val="auto"/>
        </w:rPr>
        <w:t>C</w:t>
      </w:r>
      <w:r w:rsidRPr="000C47C4" w:rsidR="00D1580C">
        <w:rPr>
          <w:i/>
          <w:iCs/>
          <w:color w:val="auto"/>
        </w:rPr>
        <w:t>MS</w:t>
      </w:r>
      <w:r w:rsidRPr="000C47C4" w:rsidR="00FC5042">
        <w:rPr>
          <w:i/>
          <w:iCs/>
          <w:color w:val="auto"/>
        </w:rPr>
        <w:t>.</w:t>
      </w:r>
      <w:r w:rsidRPr="000C47C4" w:rsidR="00FC5042">
        <w:rPr>
          <w:color w:val="auto"/>
        </w:rPr>
        <w:t xml:space="preserve"> </w:t>
      </w:r>
      <w:r w:rsidRPr="005A17C4" w:rsidR="00FC5042">
        <w:rPr>
          <w:color w:val="auto"/>
        </w:rPr>
        <w:t>Updated July 2016 (but still relevant).</w:t>
      </w:r>
      <w:r w:rsidRPr="005A17C4" w:rsidR="0069567E">
        <w:rPr>
          <w:color w:val="auto"/>
        </w:rPr>
        <w:t xml:space="preserve"> Check question </w:t>
      </w:r>
      <w:r w:rsidRPr="005A17C4" w:rsidR="006026F8">
        <w:rPr>
          <w:color w:val="auto"/>
        </w:rPr>
        <w:t xml:space="preserve">No. </w:t>
      </w:r>
      <w:r w:rsidRPr="005A17C4" w:rsidR="0069567E">
        <w:rPr>
          <w:color w:val="auto"/>
        </w:rPr>
        <w:t xml:space="preserve">4 </w:t>
      </w:r>
      <w:r w:rsidRPr="005A17C4" w:rsidR="006026F8">
        <w:rPr>
          <w:color w:val="auto"/>
        </w:rPr>
        <w:br/>
      </w:r>
      <w:r w:rsidRPr="005A17C4" w:rsidR="0069567E">
        <w:rPr>
          <w:color w:val="auto"/>
        </w:rPr>
        <w:t>“Who can perform ACP services?”</w:t>
      </w:r>
    </w:p>
    <w:p w:rsidR="00C113E5" w:rsidRDefault="00C113E5" w14:paraId="3DB16B52" w14:textId="77777777">
      <w:pPr>
        <w:rPr>
          <w:b/>
          <w:bCs/>
        </w:rPr>
      </w:pPr>
      <w:r>
        <w:rPr>
          <w:b/>
          <w:bCs/>
        </w:rPr>
        <w:br w:type="page"/>
      </w:r>
    </w:p>
    <w:p w:rsidRPr="00E51371" w:rsidR="00437C01" w:rsidP="00804E60" w:rsidRDefault="00940F4B" w14:paraId="7ECFFF9B" w14:textId="4719A3E5">
      <w:pPr>
        <w:rPr>
          <w:b/>
          <w:bCs/>
        </w:rPr>
      </w:pPr>
      <w:r>
        <w:rPr>
          <w:b/>
          <w:bCs/>
        </w:rPr>
        <w:lastRenderedPageBreak/>
        <w:t>T</w:t>
      </w:r>
      <w:r w:rsidRPr="00437C01" w:rsidR="00437C01">
        <w:rPr>
          <w:b/>
          <w:bCs/>
        </w:rPr>
        <w:t xml:space="preserve">ransitional Care Management (TCM). </w:t>
      </w:r>
      <w:r w:rsidRPr="00437C01" w:rsidR="00437C01">
        <w:t xml:space="preserve"> </w:t>
      </w:r>
      <w:r w:rsidRPr="00AB2396" w:rsidR="00E82193">
        <w:rPr>
          <w:color w:val="auto"/>
        </w:rPr>
        <w:t>Note that face-to-face does not mean in person; a telehealth visit is face-to-face</w:t>
      </w:r>
      <w:r w:rsidRPr="00AB2396" w:rsidR="007848E8">
        <w:rPr>
          <w:color w:val="auto"/>
        </w:rPr>
        <w:t xml:space="preserve"> when using audio and video</w:t>
      </w:r>
      <w:r w:rsidRPr="00AB2396" w:rsidR="00E82193">
        <w:rPr>
          <w:color w:val="auto"/>
        </w:rPr>
        <w:t xml:space="preserve">. </w:t>
      </w:r>
    </w:p>
    <w:tbl>
      <w:tblPr>
        <w:tblStyle w:val="TableGrid"/>
        <w:tblW w:w="0" w:type="auto"/>
        <w:tblInd w:w="0" w:type="dxa"/>
        <w:tblLook w:val="04A0" w:firstRow="1" w:lastRow="0" w:firstColumn="1" w:lastColumn="0" w:noHBand="0" w:noVBand="1"/>
      </w:tblPr>
      <w:tblGrid>
        <w:gridCol w:w="9264"/>
        <w:gridCol w:w="806"/>
      </w:tblGrid>
      <w:tr w:rsidRPr="00746DDB" w:rsidR="00475A54" w:rsidTr="00DF232C" w14:paraId="495D84E2" w14:textId="77777777">
        <w:tc>
          <w:tcPr>
            <w:tcW w:w="0" w:type="auto"/>
            <w:shd w:val="clear" w:color="auto" w:fill="69BE46"/>
          </w:tcPr>
          <w:p w:rsidRPr="00AB2396" w:rsidR="00475A54" w:rsidRDefault="00475A54" w14:paraId="0C8DD905" w14:textId="11283508">
            <w:pPr>
              <w:rPr>
                <w:b/>
                <w:bCs/>
                <w:color w:val="FFFFFF" w:themeColor="background1"/>
                <w:sz w:val="28"/>
                <w:szCs w:val="28"/>
              </w:rPr>
            </w:pPr>
            <w:r w:rsidRPr="00AB2396">
              <w:rPr>
                <w:b/>
                <w:bCs/>
                <w:color w:val="FFFFFF" w:themeColor="background1"/>
                <w:sz w:val="28"/>
                <w:szCs w:val="28"/>
              </w:rPr>
              <w:t>Description</w:t>
            </w:r>
            <w:r>
              <w:rPr>
                <w:b/>
                <w:bCs/>
                <w:color w:val="FFFFFF" w:themeColor="background1"/>
                <w:sz w:val="28"/>
                <w:szCs w:val="28"/>
              </w:rPr>
              <w:t xml:space="preserve"> (G2025 for</w:t>
            </w:r>
            <w:r w:rsidR="007213A7">
              <w:rPr>
                <w:b/>
                <w:bCs/>
                <w:color w:val="FFFFFF" w:themeColor="background1"/>
                <w:sz w:val="28"/>
                <w:szCs w:val="28"/>
              </w:rPr>
              <w:t xml:space="preserve"> </w:t>
            </w:r>
            <w:r>
              <w:rPr>
                <w:b/>
                <w:bCs/>
                <w:color w:val="FFFFFF" w:themeColor="background1"/>
                <w:sz w:val="28"/>
                <w:szCs w:val="28"/>
              </w:rPr>
              <w:t>RHCs if provided by telehealth)</w:t>
            </w:r>
          </w:p>
        </w:tc>
        <w:tc>
          <w:tcPr>
            <w:tcW w:w="0" w:type="auto"/>
            <w:shd w:val="clear" w:color="auto" w:fill="69BE46"/>
          </w:tcPr>
          <w:p w:rsidRPr="00AB2396" w:rsidR="00475A54" w:rsidRDefault="00475A54" w14:paraId="38CB4419" w14:textId="77777777">
            <w:pPr>
              <w:rPr>
                <w:b/>
                <w:bCs/>
                <w:color w:val="FFFFFF" w:themeColor="background1"/>
                <w:sz w:val="28"/>
                <w:szCs w:val="28"/>
              </w:rPr>
            </w:pPr>
            <w:r w:rsidRPr="00AB2396">
              <w:rPr>
                <w:b/>
                <w:bCs/>
                <w:color w:val="FFFFFF" w:themeColor="background1"/>
                <w:sz w:val="28"/>
                <w:szCs w:val="28"/>
              </w:rPr>
              <w:t>Code</w:t>
            </w:r>
          </w:p>
        </w:tc>
      </w:tr>
      <w:tr w:rsidR="00475A54" w:rsidTr="00DF232C" w14:paraId="48D6FEEC" w14:textId="77777777">
        <w:tc>
          <w:tcPr>
            <w:tcW w:w="0" w:type="auto"/>
          </w:tcPr>
          <w:p w:rsidRPr="00F71256" w:rsidR="00475A54" w:rsidRDefault="00475A54" w14:paraId="23BFB1B6" w14:textId="47C39309">
            <w:r w:rsidRPr="00F71256">
              <w:t xml:space="preserve">Communication (direct contact, telephone, electronic) with the patient and/or caregiver within two business days of discharge; </w:t>
            </w:r>
            <w:r w:rsidRPr="00F71256">
              <w:rPr>
                <w:b/>
                <w:bCs/>
              </w:rPr>
              <w:t>medical decision</w:t>
            </w:r>
            <w:r>
              <w:rPr>
                <w:b/>
                <w:bCs/>
              </w:rPr>
              <w:t>-</w:t>
            </w:r>
            <w:r w:rsidRPr="00F71256">
              <w:rPr>
                <w:b/>
                <w:bCs/>
              </w:rPr>
              <w:t xml:space="preserve">making of at least moderate complexity </w:t>
            </w:r>
            <w:r w:rsidRPr="00F71256">
              <w:t xml:space="preserve">during the service period; face-to-face visit </w:t>
            </w:r>
            <w:r w:rsidRPr="00F71256">
              <w:rPr>
                <w:b/>
                <w:bCs/>
              </w:rPr>
              <w:t>within 14 calendar days of discharge</w:t>
            </w:r>
            <w:r>
              <w:rPr>
                <w:b/>
                <w:bCs/>
              </w:rPr>
              <w:t xml:space="preserve"> </w:t>
            </w:r>
          </w:p>
        </w:tc>
        <w:tc>
          <w:tcPr>
            <w:tcW w:w="0" w:type="auto"/>
          </w:tcPr>
          <w:p w:rsidRPr="00F71256" w:rsidR="00475A54" w:rsidRDefault="00475A54" w14:paraId="0C116445" w14:textId="6B1CD53F">
            <w:r w:rsidRPr="00F71256">
              <w:t>99495</w:t>
            </w:r>
          </w:p>
        </w:tc>
      </w:tr>
      <w:tr w:rsidR="00475A54" w:rsidTr="00DF232C" w14:paraId="13F28A21" w14:textId="77777777">
        <w:tc>
          <w:tcPr>
            <w:tcW w:w="0" w:type="auto"/>
          </w:tcPr>
          <w:p w:rsidRPr="00F71256" w:rsidR="00475A54" w:rsidRDefault="00475A54" w14:paraId="7AFE6CDC" w14:textId="4A5B28D4">
            <w:r w:rsidRPr="00F71256">
              <w:t>Communication (direct contact, telephone, electronic) with the patient and/or caregiver within two business days of discharge;</w:t>
            </w:r>
            <w:r w:rsidRPr="00F71256">
              <w:rPr>
                <w:b/>
                <w:bCs/>
              </w:rPr>
              <w:t xml:space="preserve"> medical decision</w:t>
            </w:r>
            <w:r>
              <w:rPr>
                <w:b/>
                <w:bCs/>
              </w:rPr>
              <w:t>-</w:t>
            </w:r>
            <w:r w:rsidRPr="00F71256">
              <w:rPr>
                <w:b/>
                <w:bCs/>
              </w:rPr>
              <w:t>making of at least high complexity</w:t>
            </w:r>
            <w:r w:rsidRPr="00F71256">
              <w:t xml:space="preserve"> during the service period; face-to-face visit</w:t>
            </w:r>
            <w:r w:rsidRPr="00F71256">
              <w:rPr>
                <w:b/>
                <w:bCs/>
              </w:rPr>
              <w:t xml:space="preserve"> within 7 calendar days of discharge</w:t>
            </w:r>
          </w:p>
        </w:tc>
        <w:tc>
          <w:tcPr>
            <w:tcW w:w="0" w:type="auto"/>
          </w:tcPr>
          <w:p w:rsidRPr="00F71256" w:rsidR="00475A54" w:rsidRDefault="00475A54" w14:paraId="0DA33EEB" w14:textId="2AEF2017">
            <w:r w:rsidRPr="00F71256">
              <w:t>99496</w:t>
            </w:r>
          </w:p>
        </w:tc>
      </w:tr>
    </w:tbl>
    <w:p w:rsidRPr="00BF0D0A" w:rsidR="00437C01" w:rsidP="00EB602B" w:rsidRDefault="00437C01" w14:paraId="394F591D" w14:textId="4A4B207F">
      <w:pPr>
        <w:pStyle w:val="Heading4"/>
        <w:spacing w:before="240"/>
        <w:rPr>
          <w:rFonts w:cstheme="minorHAnsi"/>
          <w:sz w:val="22"/>
          <w:szCs w:val="22"/>
        </w:rPr>
      </w:pPr>
      <w:r w:rsidRPr="00BF0D0A">
        <w:rPr>
          <w:rFonts w:cstheme="minorHAnsi"/>
          <w:sz w:val="22"/>
          <w:szCs w:val="22"/>
        </w:rPr>
        <w:t>Resources:</w:t>
      </w:r>
    </w:p>
    <w:p w:rsidR="00DD40FD" w:rsidP="00DD40FD" w:rsidRDefault="00DD40FD" w14:paraId="6697645E" w14:textId="77777777">
      <w:pPr>
        <w:pStyle w:val="ListParagraph"/>
        <w:numPr>
          <w:ilvl w:val="0"/>
          <w:numId w:val="11"/>
        </w:numPr>
        <w:spacing w:after="0"/>
        <w:rPr>
          <w:rFonts w:cstheme="minorHAnsi"/>
          <w:color w:val="auto"/>
          <w:szCs w:val="22"/>
        </w:rPr>
      </w:pPr>
      <w:hyperlink w:history="1" r:id="rId28">
        <w:r w:rsidRPr="00BF0D0A" w:rsidR="00AA3292">
          <w:rPr>
            <w:rStyle w:val="Hyperlink"/>
            <w:rFonts w:cstheme="minorHAnsi"/>
            <w:szCs w:val="22"/>
          </w:rPr>
          <w:t>Transitional Care Management</w:t>
        </w:r>
      </w:hyperlink>
      <w:r w:rsidRPr="00BF0D0A" w:rsidR="00AA3292">
        <w:rPr>
          <w:rFonts w:cstheme="minorHAnsi"/>
          <w:szCs w:val="22"/>
        </w:rPr>
        <w:t xml:space="preserve">. </w:t>
      </w:r>
      <w:r w:rsidRPr="00BF0D0A" w:rsidR="00AA3292">
        <w:rPr>
          <w:rFonts w:cstheme="minorHAnsi"/>
          <w:i/>
          <w:iCs/>
          <w:color w:val="auto"/>
          <w:szCs w:val="22"/>
        </w:rPr>
        <w:t>American Academy of Family Physicians</w:t>
      </w:r>
      <w:r w:rsidRPr="00BF0D0A" w:rsidR="00AA3292">
        <w:rPr>
          <w:rFonts w:cstheme="minorHAnsi"/>
          <w:color w:val="auto"/>
          <w:szCs w:val="22"/>
        </w:rPr>
        <w:t>. Accessed March 20, 2021.</w:t>
      </w:r>
    </w:p>
    <w:p w:rsidRPr="00DD40FD" w:rsidR="00043419" w:rsidP="00DD40FD" w:rsidRDefault="00DD40FD" w14:paraId="0470B47E" w14:textId="4CB8BF80">
      <w:pPr>
        <w:pStyle w:val="ListParagraph"/>
        <w:numPr>
          <w:ilvl w:val="0"/>
          <w:numId w:val="11"/>
        </w:numPr>
        <w:spacing w:after="0"/>
        <w:rPr>
          <w:rFonts w:cstheme="minorHAnsi"/>
          <w:color w:val="auto"/>
          <w:szCs w:val="22"/>
        </w:rPr>
      </w:pPr>
      <w:hyperlink w:history="1" r:id="rId29">
        <w:r w:rsidRPr="00DD40FD" w:rsidR="00EB2664">
          <w:rPr>
            <w:rStyle w:val="Hyperlink"/>
            <w:rFonts w:cstheme="minorHAnsi"/>
            <w:szCs w:val="22"/>
          </w:rPr>
          <w:t>CMS’ TCM services fact sheet</w:t>
        </w:r>
      </w:hyperlink>
      <w:r w:rsidRPr="00DD40FD" w:rsidR="00EB2664">
        <w:rPr>
          <w:rFonts w:cstheme="minorHAnsi"/>
          <w:szCs w:val="22"/>
        </w:rPr>
        <w:t xml:space="preserve"> </w:t>
      </w:r>
      <w:r w:rsidRPr="00DD40FD" w:rsidR="00EB2664">
        <w:rPr>
          <w:rFonts w:cstheme="minorHAnsi"/>
          <w:color w:val="auto"/>
          <w:szCs w:val="22"/>
        </w:rPr>
        <w:t xml:space="preserve">is currently under revision and the </w:t>
      </w:r>
      <w:hyperlink w:history="1" r:id="rId30">
        <w:r w:rsidRPr="00DD40FD" w:rsidR="00EB2664">
          <w:rPr>
            <w:rStyle w:val="Hyperlink"/>
            <w:rFonts w:cstheme="minorHAnsi"/>
            <w:szCs w:val="22"/>
          </w:rPr>
          <w:t>accompanying FAQ sheet</w:t>
        </w:r>
      </w:hyperlink>
      <w:r w:rsidRPr="00DD40FD" w:rsidR="00EB2664">
        <w:rPr>
          <w:rFonts w:cstheme="minorHAnsi"/>
          <w:szCs w:val="22"/>
        </w:rPr>
        <w:t xml:space="preserve"> </w:t>
      </w:r>
      <w:r w:rsidRPr="00DD40FD" w:rsidR="00EB2664">
        <w:rPr>
          <w:rFonts w:cstheme="minorHAnsi"/>
          <w:color w:val="auto"/>
          <w:szCs w:val="22"/>
        </w:rPr>
        <w:t>has not been updated since March 2016 and does not reflect that TCM and chronic and principal care management can now be billed during the same calendar month. Until the fact sheet has been updated, refer to the summary information provided by the American Academy of Fam</w:t>
      </w:r>
      <w:r w:rsidRPr="00DD40FD" w:rsidR="00EB2664">
        <w:rPr>
          <w:rFonts w:cstheme="minorBidi"/>
          <w:color w:val="auto"/>
          <w:szCs w:val="22"/>
        </w:rPr>
        <w:t xml:space="preserve">ily Physicians. </w:t>
      </w:r>
    </w:p>
    <w:p w:rsidRPr="00043419" w:rsidR="00231C65" w:rsidP="00043419" w:rsidRDefault="00275A17" w14:paraId="5F1AB85B" w14:textId="72C902FD">
      <w:pPr>
        <w:pStyle w:val="NormalWeb"/>
        <w:rPr>
          <w:b/>
          <w:bCs/>
          <w:color w:val="auto"/>
        </w:rPr>
      </w:pPr>
      <w:r w:rsidRPr="00043419">
        <w:rPr>
          <w:rFonts w:asciiTheme="minorHAnsi" w:hAnsiTheme="minorHAnsi" w:eastAsiaTheme="minorHAnsi" w:cstheme="minorBidi"/>
          <w:b/>
          <w:bCs/>
          <w:sz w:val="22"/>
          <w:szCs w:val="22"/>
        </w:rPr>
        <w:t>Initial and subsequent annual wellness visits (AWV)</w:t>
      </w:r>
      <w:r w:rsidRPr="00043419" w:rsidR="00804E60">
        <w:rPr>
          <w:rFonts w:asciiTheme="minorHAnsi" w:hAnsiTheme="minorHAnsi" w:eastAsiaTheme="minorHAnsi" w:cstheme="minorBidi"/>
          <w:b/>
          <w:bCs/>
          <w:sz w:val="22"/>
          <w:szCs w:val="22"/>
        </w:rPr>
        <w:t>.</w:t>
      </w:r>
    </w:p>
    <w:tbl>
      <w:tblPr>
        <w:tblStyle w:val="TableGrid"/>
        <w:tblW w:w="0" w:type="auto"/>
        <w:tblInd w:w="0" w:type="dxa"/>
        <w:tblLook w:val="04A0" w:firstRow="1" w:lastRow="0" w:firstColumn="1" w:lastColumn="0" w:noHBand="0" w:noVBand="1"/>
      </w:tblPr>
      <w:tblGrid>
        <w:gridCol w:w="8187"/>
        <w:gridCol w:w="806"/>
      </w:tblGrid>
      <w:tr w:rsidRPr="0072260F" w:rsidR="00475A54" w:rsidTr="00CD24A0" w14:paraId="65F43612" w14:textId="77777777">
        <w:tc>
          <w:tcPr>
            <w:tcW w:w="0" w:type="auto"/>
            <w:shd w:val="clear" w:color="auto" w:fill="69BE46"/>
          </w:tcPr>
          <w:p w:rsidRPr="008C259E" w:rsidR="00475A54" w:rsidRDefault="00475A54" w14:paraId="4FFA56FC" w14:textId="4B69EA81">
            <w:pPr>
              <w:rPr>
                <w:b/>
                <w:bCs/>
                <w:color w:val="FFFFFF" w:themeColor="background1"/>
                <w:sz w:val="28"/>
                <w:szCs w:val="28"/>
              </w:rPr>
            </w:pPr>
            <w:r w:rsidRPr="008C259E">
              <w:rPr>
                <w:b/>
                <w:bCs/>
                <w:color w:val="FFFFFF" w:themeColor="background1"/>
                <w:sz w:val="28"/>
                <w:szCs w:val="28"/>
              </w:rPr>
              <w:t>Description</w:t>
            </w:r>
            <w:r>
              <w:rPr>
                <w:b/>
                <w:bCs/>
                <w:color w:val="FFFFFF" w:themeColor="background1"/>
                <w:sz w:val="28"/>
                <w:szCs w:val="28"/>
              </w:rPr>
              <w:t xml:space="preserve"> (G2025 for</w:t>
            </w:r>
            <w:r w:rsidR="007213A7">
              <w:rPr>
                <w:b/>
                <w:bCs/>
                <w:color w:val="FFFFFF" w:themeColor="background1"/>
                <w:sz w:val="28"/>
                <w:szCs w:val="28"/>
              </w:rPr>
              <w:t xml:space="preserve"> </w:t>
            </w:r>
            <w:r w:rsidR="00804E60">
              <w:rPr>
                <w:b/>
                <w:bCs/>
                <w:color w:val="FFFFFF" w:themeColor="background1"/>
                <w:sz w:val="28"/>
                <w:szCs w:val="28"/>
              </w:rPr>
              <w:t>FQHC</w:t>
            </w:r>
            <w:r>
              <w:rPr>
                <w:b/>
                <w:bCs/>
                <w:color w:val="FFFFFF" w:themeColor="background1"/>
                <w:sz w:val="28"/>
                <w:szCs w:val="28"/>
              </w:rPr>
              <w:t>s if provided by telehealth)</w:t>
            </w:r>
          </w:p>
        </w:tc>
        <w:tc>
          <w:tcPr>
            <w:tcW w:w="0" w:type="auto"/>
            <w:shd w:val="clear" w:color="auto" w:fill="69BE46"/>
          </w:tcPr>
          <w:p w:rsidRPr="008C259E" w:rsidR="00475A54" w:rsidRDefault="00475A54" w14:paraId="46487D1A" w14:textId="36E01A2B">
            <w:pPr>
              <w:rPr>
                <w:b/>
                <w:bCs/>
                <w:color w:val="FFFFFF" w:themeColor="background1"/>
                <w:sz w:val="28"/>
                <w:szCs w:val="28"/>
              </w:rPr>
            </w:pPr>
            <w:r w:rsidRPr="008C259E">
              <w:rPr>
                <w:b/>
                <w:bCs/>
                <w:color w:val="FFFFFF" w:themeColor="background1"/>
                <w:sz w:val="28"/>
                <w:szCs w:val="28"/>
              </w:rPr>
              <w:t>Code</w:t>
            </w:r>
          </w:p>
        </w:tc>
      </w:tr>
      <w:tr w:rsidR="00475A54" w:rsidTr="00CD24A0" w14:paraId="62195D30" w14:textId="77777777">
        <w:tc>
          <w:tcPr>
            <w:tcW w:w="0" w:type="auto"/>
          </w:tcPr>
          <w:p w:rsidRPr="00231C65" w:rsidR="00475A54" w:rsidRDefault="00475A54" w14:paraId="64CB3265" w14:textId="0555B009">
            <w:pPr>
              <w:rPr>
                <w:rFonts w:eastAsiaTheme="minorHAnsi"/>
              </w:rPr>
            </w:pPr>
            <w:r w:rsidRPr="00231C65">
              <w:rPr>
                <w:rStyle w:val="uk-text-normal"/>
                <w:rFonts w:asciiTheme="minorHAnsi" w:hAnsiTheme="minorHAnsi" w:cstheme="minorHAnsi"/>
              </w:rPr>
              <w:t>Annual wellness visit, includes a personalized prevention plan of service, initial visit</w:t>
            </w:r>
          </w:p>
        </w:tc>
        <w:tc>
          <w:tcPr>
            <w:tcW w:w="0" w:type="auto"/>
          </w:tcPr>
          <w:p w:rsidRPr="00231C65" w:rsidR="00475A54" w:rsidRDefault="00475A54" w14:paraId="126FB257" w14:textId="7C490060">
            <w:pPr>
              <w:rPr>
                <w:rFonts w:eastAsiaTheme="minorHAnsi"/>
              </w:rPr>
            </w:pPr>
            <w:r w:rsidRPr="00231C65">
              <w:t>G0438</w:t>
            </w:r>
          </w:p>
        </w:tc>
      </w:tr>
      <w:tr w:rsidR="00475A54" w:rsidTr="00CD24A0" w14:paraId="69BBF423" w14:textId="77777777">
        <w:tc>
          <w:tcPr>
            <w:tcW w:w="0" w:type="auto"/>
          </w:tcPr>
          <w:p w:rsidRPr="00231C65" w:rsidR="00475A54" w:rsidRDefault="00475A54" w14:paraId="0218F360" w14:textId="483A5D72">
            <w:pPr>
              <w:rPr>
                <w:rFonts w:eastAsiaTheme="minorHAnsi"/>
              </w:rPr>
            </w:pPr>
            <w:r w:rsidRPr="00231C65">
              <w:rPr>
                <w:rStyle w:val="uk-text-normal"/>
                <w:rFonts w:asciiTheme="minorHAnsi" w:hAnsiTheme="minorHAnsi" w:cstheme="minorHAnsi"/>
              </w:rPr>
              <w:t>Annual wellness visit, includes a personalized prevention plan of service, subsequent visit</w:t>
            </w:r>
          </w:p>
        </w:tc>
        <w:tc>
          <w:tcPr>
            <w:tcW w:w="0" w:type="auto"/>
          </w:tcPr>
          <w:p w:rsidRPr="00231C65" w:rsidR="00475A54" w:rsidRDefault="00475A54" w14:paraId="582A4C3F" w14:textId="48713065">
            <w:pPr>
              <w:rPr>
                <w:rFonts w:eastAsiaTheme="minorHAnsi"/>
              </w:rPr>
            </w:pPr>
            <w:r w:rsidRPr="00231C65">
              <w:t>G0439</w:t>
            </w:r>
          </w:p>
        </w:tc>
      </w:tr>
    </w:tbl>
    <w:p w:rsidRPr="00E51371" w:rsidR="007848E8" w:rsidP="008C259E" w:rsidRDefault="007848E8" w14:paraId="534719AC" w14:textId="043AF664">
      <w:pPr>
        <w:pStyle w:val="Heading4"/>
        <w:rPr>
          <w:sz w:val="22"/>
          <w:szCs w:val="22"/>
        </w:rPr>
      </w:pPr>
      <w:r w:rsidRPr="00E51371">
        <w:rPr>
          <w:sz w:val="22"/>
          <w:szCs w:val="22"/>
        </w:rPr>
        <w:t>Resources:</w:t>
      </w:r>
    </w:p>
    <w:p w:rsidR="00231C65" w:rsidP="00735B58" w:rsidRDefault="00DD40FD" w14:paraId="650AFE24" w14:textId="6144CA30">
      <w:pPr>
        <w:pStyle w:val="ListParagraph"/>
        <w:numPr>
          <w:ilvl w:val="0"/>
          <w:numId w:val="12"/>
        </w:numPr>
      </w:pPr>
      <w:hyperlink w:history="1" r:id="rId31">
        <w:r w:rsidRPr="00231C65" w:rsidR="00231C65">
          <w:rPr>
            <w:rStyle w:val="Hyperlink"/>
          </w:rPr>
          <w:t>Medicare Wellness Visits</w:t>
        </w:r>
      </w:hyperlink>
      <w:r w:rsidR="00231C65">
        <w:t xml:space="preserve">. </w:t>
      </w:r>
      <w:r w:rsidRPr="000C47C4" w:rsidR="00231C65">
        <w:rPr>
          <w:i/>
          <w:iCs/>
          <w:color w:val="auto"/>
        </w:rPr>
        <w:t>C</w:t>
      </w:r>
      <w:r w:rsidRPr="000C47C4" w:rsidR="005A17C4">
        <w:rPr>
          <w:i/>
          <w:iCs/>
          <w:color w:val="auto"/>
        </w:rPr>
        <w:t>MS</w:t>
      </w:r>
      <w:r w:rsidRPr="000C47C4" w:rsidR="00231C65">
        <w:rPr>
          <w:i/>
          <w:iCs/>
          <w:color w:val="auto"/>
        </w:rPr>
        <w:t>.</w:t>
      </w:r>
      <w:r w:rsidRPr="000C47C4" w:rsidR="00231C65">
        <w:rPr>
          <w:color w:val="auto"/>
        </w:rPr>
        <w:t xml:space="preserve"> U</w:t>
      </w:r>
      <w:r w:rsidRPr="005A17C4" w:rsidR="00231C65">
        <w:rPr>
          <w:color w:val="auto"/>
        </w:rPr>
        <w:t>pdated October 2020.</w:t>
      </w:r>
    </w:p>
    <w:p w:rsidRPr="00E51371" w:rsidR="00B76D45" w:rsidP="008C259E" w:rsidRDefault="00B76D45" w14:paraId="37F0DFD2" w14:textId="5B0E69F7">
      <w:pPr>
        <w:rPr>
          <w:b/>
          <w:bCs/>
        </w:rPr>
      </w:pPr>
      <w:r w:rsidRPr="00B76D45">
        <w:rPr>
          <w:b/>
          <w:bCs/>
        </w:rPr>
        <w:t>Additional telehealth opportunities.</w:t>
      </w:r>
      <w:r>
        <w:t xml:space="preserve"> Additional options are in the truncated table below, but check the </w:t>
      </w:r>
      <w:hyperlink w:history="1" r:id="rId32">
        <w:r w:rsidRPr="00A66681">
          <w:rPr>
            <w:rStyle w:val="Hyperlink"/>
            <w:rFonts w:cs="Arial" w:eastAsiaTheme="majorEastAsia"/>
            <w:szCs w:val="24"/>
          </w:rPr>
          <w:t>Medicare List of Telehealth Services</w:t>
        </w:r>
      </w:hyperlink>
      <w:r w:rsidR="00DF232C">
        <w:t xml:space="preserve"> to ensure you are using all of the telehealth options available to clinician</w:t>
      </w:r>
      <w:r w:rsidR="00940F4B">
        <w:t>s</w:t>
      </w:r>
      <w:r w:rsidR="00DF232C">
        <w:t xml:space="preserve"> and care teams in a primary care practice. </w:t>
      </w:r>
    </w:p>
    <w:tbl>
      <w:tblPr>
        <w:tblStyle w:val="TableGrid"/>
        <w:tblW w:w="0" w:type="auto"/>
        <w:tblInd w:w="0" w:type="dxa"/>
        <w:tblLook w:val="04A0" w:firstRow="1" w:lastRow="0" w:firstColumn="1" w:lastColumn="0" w:noHBand="0" w:noVBand="1"/>
      </w:tblPr>
      <w:tblGrid>
        <w:gridCol w:w="7517"/>
        <w:gridCol w:w="2553"/>
      </w:tblGrid>
      <w:tr w:rsidRPr="00036C3B" w:rsidR="00036C3B" w:rsidTr="00475A54" w14:paraId="3A74C1A6" w14:textId="77777777">
        <w:trPr>
          <w:trHeight w:val="395"/>
        </w:trPr>
        <w:tc>
          <w:tcPr>
            <w:tcW w:w="7517" w:type="dxa"/>
            <w:shd w:val="clear" w:color="auto" w:fill="69BE46"/>
          </w:tcPr>
          <w:p w:rsidRPr="008C259E" w:rsidR="00DF232C" w:rsidRDefault="00DF232C" w14:paraId="3A737636" w14:textId="41FF25D0">
            <w:pPr>
              <w:rPr>
                <w:b/>
                <w:bCs/>
                <w:color w:val="FFFFFF" w:themeColor="background1"/>
                <w:sz w:val="28"/>
                <w:szCs w:val="28"/>
              </w:rPr>
            </w:pPr>
            <w:r w:rsidRPr="008C259E">
              <w:rPr>
                <w:b/>
                <w:bCs/>
                <w:color w:val="FFFFFF" w:themeColor="background1"/>
                <w:sz w:val="28"/>
                <w:szCs w:val="28"/>
              </w:rPr>
              <w:t>Description</w:t>
            </w:r>
            <w:r w:rsidR="00634CCA">
              <w:rPr>
                <w:b/>
                <w:bCs/>
                <w:color w:val="FFFFFF" w:themeColor="background1"/>
                <w:sz w:val="28"/>
                <w:szCs w:val="28"/>
              </w:rPr>
              <w:t xml:space="preserve"> </w:t>
            </w:r>
            <w:r w:rsidR="00475A54">
              <w:rPr>
                <w:b/>
                <w:bCs/>
                <w:color w:val="FFFFFF" w:themeColor="background1"/>
                <w:sz w:val="28"/>
                <w:szCs w:val="28"/>
              </w:rPr>
              <w:t xml:space="preserve">(G2025 for </w:t>
            </w:r>
            <w:r w:rsidR="00902D45">
              <w:rPr>
                <w:b/>
                <w:bCs/>
                <w:color w:val="FFFFFF" w:themeColor="background1"/>
                <w:sz w:val="28"/>
                <w:szCs w:val="28"/>
              </w:rPr>
              <w:t>FQHC</w:t>
            </w:r>
            <w:r w:rsidR="00475A54">
              <w:rPr>
                <w:b/>
                <w:bCs/>
                <w:color w:val="FFFFFF" w:themeColor="background1"/>
                <w:sz w:val="28"/>
                <w:szCs w:val="28"/>
              </w:rPr>
              <w:t>s if provided by telehealth)</w:t>
            </w:r>
          </w:p>
        </w:tc>
        <w:tc>
          <w:tcPr>
            <w:tcW w:w="2553" w:type="dxa"/>
            <w:shd w:val="clear" w:color="auto" w:fill="69BE46"/>
          </w:tcPr>
          <w:p w:rsidRPr="00D01E82" w:rsidR="00DF232C" w:rsidRDefault="00DF232C" w14:paraId="3C08D8DF" w14:textId="77A4FA23">
            <w:pPr>
              <w:rPr>
                <w:b/>
                <w:bCs/>
                <w:color w:val="FFFFFF" w:themeColor="background1"/>
                <w:sz w:val="28"/>
                <w:szCs w:val="28"/>
              </w:rPr>
            </w:pPr>
            <w:r w:rsidRPr="008C259E">
              <w:rPr>
                <w:b/>
                <w:bCs/>
                <w:color w:val="FFFFFF" w:themeColor="background1"/>
                <w:sz w:val="28"/>
                <w:szCs w:val="28"/>
              </w:rPr>
              <w:t xml:space="preserve">Codes </w:t>
            </w:r>
          </w:p>
        </w:tc>
      </w:tr>
      <w:tr w:rsidR="00DF232C" w:rsidTr="00475A54" w14:paraId="72140A4A" w14:textId="77777777">
        <w:tc>
          <w:tcPr>
            <w:tcW w:w="7517" w:type="dxa"/>
          </w:tcPr>
          <w:p w:rsidRPr="00C865AD" w:rsidR="00DF232C" w:rsidP="00735B58" w:rsidRDefault="00DF232C" w14:paraId="0FFCB14B" w14:textId="77777777">
            <w:pPr>
              <w:pStyle w:val="ListParagraph"/>
              <w:numPr>
                <w:ilvl w:val="0"/>
                <w:numId w:val="4"/>
              </w:numPr>
              <w:rPr>
                <w:rFonts w:cs="Arial"/>
                <w:color w:val="auto"/>
              </w:rPr>
            </w:pPr>
            <w:r w:rsidRPr="00C865AD">
              <w:rPr>
                <w:rFonts w:cs="Arial"/>
                <w:color w:val="auto"/>
              </w:rPr>
              <w:t>Medical nutrition therapy (MNT) – individual and group</w:t>
            </w:r>
          </w:p>
          <w:p w:rsidRPr="00C865AD" w:rsidR="00DF232C" w:rsidP="00735B58" w:rsidRDefault="00DF232C" w14:paraId="7AD86DB8" w14:textId="77777777">
            <w:pPr>
              <w:pStyle w:val="ListParagraph"/>
              <w:numPr>
                <w:ilvl w:val="0"/>
                <w:numId w:val="4"/>
              </w:numPr>
              <w:rPr>
                <w:rFonts w:cs="Arial"/>
                <w:color w:val="auto"/>
              </w:rPr>
            </w:pPr>
            <w:r w:rsidRPr="00C865AD">
              <w:rPr>
                <w:rFonts w:cs="Arial"/>
                <w:color w:val="auto"/>
              </w:rPr>
              <w:t>Diabetes self-management training (DSMT) – individual and group</w:t>
            </w:r>
          </w:p>
          <w:p w:rsidRPr="00C865AD" w:rsidR="00DF232C" w:rsidP="00735B58" w:rsidRDefault="00DF232C" w14:paraId="715AAC36" w14:textId="77777777">
            <w:pPr>
              <w:pStyle w:val="ListParagraph"/>
              <w:numPr>
                <w:ilvl w:val="0"/>
                <w:numId w:val="4"/>
              </w:numPr>
              <w:rPr>
                <w:rFonts w:ascii="Arial" w:hAnsi="Arial" w:cs="Arial"/>
                <w:color w:val="auto"/>
              </w:rPr>
            </w:pPr>
            <w:r w:rsidRPr="00C865AD">
              <w:rPr>
                <w:rFonts w:cs="Arial"/>
                <w:color w:val="auto"/>
              </w:rPr>
              <w:t>Chronic kidney disease patient education – individual and group</w:t>
            </w:r>
          </w:p>
          <w:p w:rsidRPr="00C865AD" w:rsidR="00A25303" w:rsidP="00A25303" w:rsidRDefault="00A25303" w14:paraId="2C35C098" w14:textId="6902DE7A">
            <w:pPr>
              <w:rPr>
                <w:rFonts w:ascii="Arial" w:hAnsi="Arial"/>
                <w:color w:val="auto"/>
              </w:rPr>
            </w:pPr>
            <w:r w:rsidRPr="00C865AD">
              <w:rPr>
                <w:color w:val="auto"/>
                <w:szCs w:val="21"/>
              </w:rPr>
              <w:t xml:space="preserve">It is unclear if group sessions still do not count as an encounter for </w:t>
            </w:r>
            <w:r w:rsidR="00902D45">
              <w:rPr>
                <w:color w:val="auto"/>
                <w:szCs w:val="21"/>
              </w:rPr>
              <w:t>FQHCs</w:t>
            </w:r>
            <w:r w:rsidRPr="00C865AD">
              <w:rPr>
                <w:color w:val="auto"/>
                <w:szCs w:val="21"/>
              </w:rPr>
              <w:t xml:space="preserve"> in the setting of telehealth and the pandemic. </w:t>
            </w:r>
          </w:p>
        </w:tc>
        <w:tc>
          <w:tcPr>
            <w:tcW w:w="2553" w:type="dxa"/>
          </w:tcPr>
          <w:p w:rsidRPr="00C865AD" w:rsidR="00DF232C" w:rsidP="005564CE" w:rsidRDefault="00DF232C" w14:paraId="60C148D5" w14:textId="78E30242">
            <w:pPr>
              <w:pStyle w:val="NormalWeb"/>
              <w:spacing w:before="0" w:beforeAutospacing="0" w:after="0" w:afterAutospacing="0"/>
              <w:rPr>
                <w:rFonts w:asciiTheme="minorHAnsi" w:hAnsiTheme="minorHAnsi" w:eastAsiaTheme="minorHAnsi" w:cstheme="minorHAnsi"/>
                <w:color w:val="auto"/>
                <w:sz w:val="22"/>
                <w:szCs w:val="22"/>
              </w:rPr>
            </w:pPr>
            <w:r w:rsidRPr="00C865AD">
              <w:rPr>
                <w:rFonts w:eastAsia="Calibri" w:asciiTheme="minorHAnsi" w:hAnsiTheme="minorHAnsi" w:cstheme="minorHAnsi"/>
                <w:color w:val="auto"/>
                <w:sz w:val="22"/>
                <w:szCs w:val="22"/>
              </w:rPr>
              <w:t>97802-</w:t>
            </w:r>
            <w:r w:rsidRPr="00C865AD" w:rsidR="0072260F">
              <w:rPr>
                <w:rFonts w:eastAsia="Calibri" w:asciiTheme="minorHAnsi" w:hAnsiTheme="minorHAnsi" w:cstheme="minorHAnsi"/>
                <w:color w:val="auto"/>
                <w:sz w:val="22"/>
                <w:szCs w:val="22"/>
              </w:rPr>
              <w:t>97804</w:t>
            </w:r>
            <w:r w:rsidRPr="00C865AD" w:rsidR="005564CE">
              <w:rPr>
                <w:rFonts w:eastAsia="Calibri" w:asciiTheme="minorHAnsi" w:hAnsiTheme="minorHAnsi" w:cstheme="minorHAnsi"/>
                <w:color w:val="auto"/>
                <w:sz w:val="22"/>
                <w:szCs w:val="22"/>
              </w:rPr>
              <w:t xml:space="preserve">, </w:t>
            </w:r>
            <w:r w:rsidRPr="00C865AD">
              <w:rPr>
                <w:rFonts w:eastAsia="Calibri" w:asciiTheme="minorHAnsi" w:hAnsiTheme="minorHAnsi" w:cstheme="minorHAnsi"/>
                <w:color w:val="auto"/>
                <w:sz w:val="22"/>
                <w:szCs w:val="22"/>
              </w:rPr>
              <w:t>G0108</w:t>
            </w:r>
            <w:r w:rsidRPr="00C865AD" w:rsidR="005564CE">
              <w:rPr>
                <w:rFonts w:eastAsia="Calibri" w:asciiTheme="minorHAnsi" w:hAnsiTheme="minorHAnsi" w:cstheme="minorHAnsi"/>
                <w:color w:val="auto"/>
                <w:sz w:val="22"/>
                <w:szCs w:val="22"/>
              </w:rPr>
              <w:t xml:space="preserve">, </w:t>
            </w:r>
            <w:r w:rsidRPr="00C865AD">
              <w:rPr>
                <w:rFonts w:eastAsia="Calibri" w:asciiTheme="minorHAnsi" w:hAnsiTheme="minorHAnsi" w:cstheme="minorHAnsi"/>
                <w:color w:val="auto"/>
                <w:sz w:val="22"/>
                <w:szCs w:val="22"/>
              </w:rPr>
              <w:t>G0109</w:t>
            </w:r>
            <w:r w:rsidRPr="00C865AD" w:rsidR="005564CE">
              <w:rPr>
                <w:rFonts w:eastAsia="Calibri" w:asciiTheme="minorHAnsi" w:hAnsiTheme="minorHAnsi" w:cstheme="minorHAnsi"/>
                <w:color w:val="auto"/>
                <w:sz w:val="22"/>
                <w:szCs w:val="22"/>
              </w:rPr>
              <w:t xml:space="preserve">, </w:t>
            </w:r>
            <w:r w:rsidRPr="00C865AD">
              <w:rPr>
                <w:rFonts w:asciiTheme="minorHAnsi" w:hAnsiTheme="minorHAnsi" w:cstheme="minorHAnsi"/>
                <w:color w:val="auto"/>
                <w:sz w:val="22"/>
                <w:szCs w:val="22"/>
              </w:rPr>
              <w:t>G0420</w:t>
            </w:r>
            <w:r w:rsidRPr="00C865AD" w:rsidR="005564CE">
              <w:rPr>
                <w:rFonts w:asciiTheme="minorHAnsi" w:hAnsiTheme="minorHAnsi" w:cstheme="minorHAnsi"/>
                <w:color w:val="auto"/>
                <w:sz w:val="22"/>
                <w:szCs w:val="22"/>
              </w:rPr>
              <w:t xml:space="preserve">, </w:t>
            </w:r>
            <w:r w:rsidRPr="00C865AD">
              <w:rPr>
                <w:rFonts w:asciiTheme="minorHAnsi" w:hAnsiTheme="minorHAnsi" w:cstheme="minorHAnsi"/>
                <w:color w:val="auto"/>
                <w:sz w:val="22"/>
                <w:szCs w:val="22"/>
              </w:rPr>
              <w:t>G0421</w:t>
            </w:r>
            <w:r w:rsidRPr="00C865AD" w:rsidR="0072260F">
              <w:rPr>
                <w:rFonts w:asciiTheme="minorHAnsi" w:hAnsiTheme="minorHAnsi" w:cstheme="minorHAnsi"/>
                <w:color w:val="auto"/>
                <w:sz w:val="22"/>
                <w:szCs w:val="22"/>
              </w:rPr>
              <w:t xml:space="preserve"> </w:t>
            </w:r>
          </w:p>
        </w:tc>
      </w:tr>
      <w:tr w:rsidR="00DF232C" w:rsidTr="00475A54" w14:paraId="325DC05F" w14:textId="77777777">
        <w:tc>
          <w:tcPr>
            <w:tcW w:w="7517" w:type="dxa"/>
          </w:tcPr>
          <w:p w:rsidRPr="00D707E7" w:rsidR="00DF232C" w:rsidRDefault="00DF232C" w14:paraId="05DB9CD7" w14:textId="4DE6BD51">
            <w:pPr>
              <w:rPr>
                <w:color w:val="346022"/>
                <w:kern w:val="24"/>
                <w:u w:val="single"/>
              </w:rPr>
            </w:pPr>
            <w:r w:rsidRPr="00C865AD">
              <w:rPr>
                <w:color w:val="auto"/>
                <w:kern w:val="24"/>
              </w:rPr>
              <w:t xml:space="preserve">Counseling visit to discuss need for lung cancer screening using </w:t>
            </w:r>
            <w:r w:rsidRPr="00C865AD" w:rsidR="0072260F">
              <w:rPr>
                <w:color w:val="auto"/>
                <w:kern w:val="24"/>
              </w:rPr>
              <w:t>low-</w:t>
            </w:r>
            <w:r w:rsidRPr="00C865AD">
              <w:rPr>
                <w:color w:val="auto"/>
                <w:kern w:val="24"/>
              </w:rPr>
              <w:t xml:space="preserve">dose CT scan </w:t>
            </w:r>
            <w:r w:rsidRPr="00C865AD">
              <w:rPr>
                <w:rFonts w:asciiTheme="minorHAnsi"/>
                <w:color w:val="auto"/>
                <w:kern w:val="24"/>
              </w:rPr>
              <w:t>(</w:t>
            </w:r>
            <w:hyperlink w:history="1" r:id="rId33">
              <w:r w:rsidRPr="00DF232C">
                <w:rPr>
                  <w:rStyle w:val="Hyperlink"/>
                  <w:rFonts w:asciiTheme="minorHAnsi"/>
                  <w:color w:val="346022"/>
                  <w:kern w:val="24"/>
                </w:rPr>
                <w:t>CMS’ Medicare Coverage of Screening for Lung Cancer with Low Dose Computed Tomography</w:t>
              </w:r>
            </w:hyperlink>
            <w:r w:rsidRPr="00B156FE">
              <w:rPr>
                <w:rFonts w:asciiTheme="minorHAnsi"/>
                <w:color w:val="auto"/>
                <w:kern w:val="24"/>
              </w:rPr>
              <w:t>)</w:t>
            </w:r>
          </w:p>
        </w:tc>
        <w:tc>
          <w:tcPr>
            <w:tcW w:w="2553" w:type="dxa"/>
          </w:tcPr>
          <w:p w:rsidRPr="005564CE" w:rsidR="00DF232C" w:rsidRDefault="00DF232C" w14:paraId="46BBEC1C" w14:textId="0A3F29CE">
            <w:pPr>
              <w:rPr>
                <w:rFonts w:asciiTheme="minorHAnsi" w:hAnsiTheme="minorHAnsi" w:eastAsiaTheme="minorHAnsi" w:cstheme="minorHAnsi"/>
              </w:rPr>
            </w:pPr>
            <w:r w:rsidRPr="005564CE">
              <w:rPr>
                <w:rFonts w:asciiTheme="minorHAnsi" w:hAnsiTheme="minorHAnsi" w:cstheme="minorHAnsi"/>
              </w:rPr>
              <w:t>G0296</w:t>
            </w:r>
          </w:p>
        </w:tc>
      </w:tr>
      <w:tr w:rsidR="00DF232C" w:rsidTr="00475A54" w14:paraId="6F8A8116" w14:textId="77777777">
        <w:tc>
          <w:tcPr>
            <w:tcW w:w="7517" w:type="dxa"/>
          </w:tcPr>
          <w:p w:rsidRPr="00B156FE" w:rsidR="00DF232C" w:rsidRDefault="00DF232C" w14:paraId="4F8DF0BE" w14:textId="57292556">
            <w:pPr>
              <w:rPr>
                <w:rStyle w:val="uk-text-normal"/>
                <w:rFonts w:asciiTheme="minorHAnsi" w:hAnsiTheme="minorHAnsi" w:eastAsiaTheme="minorHAnsi" w:cstheme="minorHAnsi"/>
                <w:color w:val="auto"/>
              </w:rPr>
            </w:pPr>
            <w:r w:rsidRPr="00B156FE">
              <w:rPr>
                <w:color w:val="auto"/>
              </w:rPr>
              <w:t>Treatment for opioid use disorder – several codes and services</w:t>
            </w:r>
          </w:p>
        </w:tc>
        <w:tc>
          <w:tcPr>
            <w:tcW w:w="2553" w:type="dxa"/>
          </w:tcPr>
          <w:p w:rsidRPr="005564CE" w:rsidR="00DF232C" w:rsidP="005564CE" w:rsidRDefault="00DF232C" w14:paraId="13599A8B" w14:textId="4235CDBD">
            <w:pPr>
              <w:rPr>
                <w:rFonts w:asciiTheme="minorHAnsi" w:hAnsiTheme="minorHAnsi" w:cstheme="minorHAnsi"/>
              </w:rPr>
            </w:pPr>
            <w:r w:rsidRPr="005564CE">
              <w:rPr>
                <w:rFonts w:asciiTheme="minorHAnsi" w:hAnsiTheme="minorHAnsi" w:cstheme="minorHAnsi"/>
              </w:rPr>
              <w:t>G2086</w:t>
            </w:r>
            <w:r w:rsidRPr="005564CE" w:rsidR="005564CE">
              <w:rPr>
                <w:rFonts w:asciiTheme="minorHAnsi" w:hAnsiTheme="minorHAnsi" w:cstheme="minorHAnsi"/>
              </w:rPr>
              <w:t xml:space="preserve">, </w:t>
            </w:r>
            <w:r w:rsidRPr="005564CE">
              <w:rPr>
                <w:rFonts w:asciiTheme="minorHAnsi" w:hAnsiTheme="minorHAnsi" w:cstheme="minorHAnsi"/>
              </w:rPr>
              <w:t>G2087</w:t>
            </w:r>
            <w:r w:rsidRPr="005564CE" w:rsidR="005564CE">
              <w:rPr>
                <w:rFonts w:asciiTheme="minorHAnsi" w:hAnsiTheme="minorHAnsi" w:cstheme="minorHAnsi"/>
              </w:rPr>
              <w:t xml:space="preserve">, </w:t>
            </w:r>
            <w:r w:rsidRPr="005564CE">
              <w:rPr>
                <w:rFonts w:asciiTheme="minorHAnsi" w:hAnsiTheme="minorHAnsi" w:cstheme="minorHAnsi"/>
              </w:rPr>
              <w:t>G2088</w:t>
            </w:r>
          </w:p>
        </w:tc>
      </w:tr>
    </w:tbl>
    <w:p w:rsidR="00DD40FD" w:rsidP="005564CE" w:rsidRDefault="00DD40FD" w14:paraId="664B9759" w14:textId="77777777">
      <w:pPr>
        <w:pStyle w:val="Heading4"/>
        <w:rPr>
          <w:sz w:val="22"/>
          <w:szCs w:val="22"/>
        </w:rPr>
      </w:pPr>
      <w:bookmarkStart w:name="_Toc66127513" w:id="8"/>
    </w:p>
    <w:p w:rsidR="00DD40FD" w:rsidRDefault="00DD40FD" w14:paraId="2414B469" w14:textId="77777777">
      <w:pPr>
        <w:rPr>
          <w:i/>
          <w:iCs/>
        </w:rPr>
      </w:pPr>
      <w:r>
        <w:br w:type="page"/>
      </w:r>
    </w:p>
    <w:p w:rsidRPr="00A54351" w:rsidR="005564CE" w:rsidP="005564CE" w:rsidRDefault="005564CE" w14:paraId="35F6326E" w14:textId="7CFA2970">
      <w:pPr>
        <w:pStyle w:val="Heading4"/>
        <w:rPr>
          <w:sz w:val="22"/>
          <w:szCs w:val="22"/>
        </w:rPr>
      </w:pPr>
      <w:r w:rsidRPr="00A54351">
        <w:rPr>
          <w:sz w:val="22"/>
          <w:szCs w:val="22"/>
        </w:rPr>
        <w:lastRenderedPageBreak/>
        <w:t>Resources:</w:t>
      </w:r>
    </w:p>
    <w:p w:rsidR="005564CE" w:rsidP="00735B58" w:rsidRDefault="00DD40FD" w14:paraId="40F96B45" w14:textId="77777777">
      <w:pPr>
        <w:pStyle w:val="paragraph"/>
        <w:numPr>
          <w:ilvl w:val="0"/>
          <w:numId w:val="13"/>
        </w:numPr>
        <w:spacing w:before="0" w:beforeAutospacing="0"/>
      </w:pPr>
      <w:hyperlink w:history="1" r:id="rId34">
        <w:r w:rsidRPr="00B92E1E" w:rsidR="005564CE">
          <w:rPr>
            <w:rStyle w:val="Hyperlink"/>
            <w:rFonts w:cs="Calibri" w:asciiTheme="minorHAnsi" w:hAnsiTheme="minorHAnsi"/>
            <w:sz w:val="22"/>
            <w:szCs w:val="22"/>
          </w:rPr>
          <w:t>FQHCs &amp; RHCs Acting as Distant Site Providers in Medicare</w:t>
        </w:r>
      </w:hyperlink>
      <w:r w:rsidR="005564CE">
        <w:rPr>
          <w:rStyle w:val="normaltextrun"/>
          <w:rFonts w:cs="Calibri" w:asciiTheme="minorHAnsi" w:hAnsiTheme="minorHAnsi"/>
          <w:sz w:val="22"/>
          <w:szCs w:val="22"/>
        </w:rPr>
        <w:t xml:space="preserve">. </w:t>
      </w:r>
      <w:r w:rsidRPr="0077134A" w:rsidR="005564CE">
        <w:rPr>
          <w:rStyle w:val="normaltextrun"/>
          <w:rFonts w:cs="Calibri" w:asciiTheme="minorHAnsi" w:hAnsiTheme="minorHAnsi"/>
          <w:i/>
          <w:iCs/>
          <w:sz w:val="22"/>
          <w:szCs w:val="22"/>
        </w:rPr>
        <w:t>Center for Connected Health Policy</w:t>
      </w:r>
      <w:r w:rsidR="005564CE">
        <w:rPr>
          <w:rStyle w:val="normaltextrun"/>
          <w:rFonts w:cs="Calibri" w:asciiTheme="minorHAnsi" w:hAnsiTheme="minorHAnsi"/>
          <w:sz w:val="22"/>
          <w:szCs w:val="22"/>
        </w:rPr>
        <w:t xml:space="preserve">. Succinct two-pager summarizing new and expanded flexibilities. </w:t>
      </w:r>
    </w:p>
    <w:p w:rsidRPr="00A15444" w:rsidR="005564CE" w:rsidP="00735B58" w:rsidRDefault="00DD40FD" w14:paraId="2B143580" w14:textId="1DAA54EF">
      <w:pPr>
        <w:pStyle w:val="paragraph"/>
        <w:numPr>
          <w:ilvl w:val="0"/>
          <w:numId w:val="13"/>
        </w:numPr>
        <w:rPr>
          <w:rStyle w:val="normaltextrun"/>
          <w:rFonts w:asciiTheme="minorHAnsi" w:hAnsiTheme="minorHAnsi" w:cstheme="minorHAnsi"/>
          <w:sz w:val="22"/>
          <w:szCs w:val="22"/>
        </w:rPr>
      </w:pPr>
      <w:hyperlink w:history="1" r:id="rId35">
        <w:r w:rsidRPr="00A15444" w:rsidR="005564CE">
          <w:rPr>
            <w:rStyle w:val="Hyperlink"/>
            <w:rFonts w:cs="Calibri" w:asciiTheme="minorHAnsi" w:hAnsiTheme="minorHAnsi"/>
            <w:sz w:val="22"/>
            <w:szCs w:val="22"/>
          </w:rPr>
          <w:t>Rural Health Clinics (RHCs) and Federally Qualified Health Centers (FQHCs): CMS Flexibilities to Fight COVID-19</w:t>
        </w:r>
      </w:hyperlink>
      <w:r w:rsidRPr="00A15444" w:rsidR="005564CE">
        <w:rPr>
          <w:rStyle w:val="normaltextrun"/>
          <w:rFonts w:cs="Calibri" w:asciiTheme="minorHAnsi" w:hAnsiTheme="minorHAnsi"/>
          <w:sz w:val="22"/>
          <w:szCs w:val="22"/>
        </w:rPr>
        <w:t xml:space="preserve"> </w:t>
      </w:r>
      <w:r w:rsidRPr="00A15444" w:rsidR="005564CE">
        <w:rPr>
          <w:rStyle w:val="normaltextrun"/>
          <w:rFonts w:cs="Calibri" w:asciiTheme="minorHAnsi" w:hAnsiTheme="minorHAnsi"/>
          <w:color w:val="000000" w:themeColor="text1"/>
          <w:sz w:val="22"/>
          <w:szCs w:val="22"/>
        </w:rPr>
        <w:t>See short section “Medicare Telehealth” that clarifies that for Medicare beneficiaries FQHCs can:</w:t>
      </w:r>
      <w:r w:rsidRPr="00A15444" w:rsidR="00A15444">
        <w:rPr>
          <w:rStyle w:val="normaltextrun"/>
          <w:rFonts w:cs="Calibri" w:asciiTheme="minorHAnsi" w:hAnsiTheme="minorHAnsi"/>
          <w:color w:val="000000" w:themeColor="text1"/>
          <w:sz w:val="22"/>
          <w:szCs w:val="22"/>
        </w:rPr>
        <w:t xml:space="preserve"> a) </w:t>
      </w:r>
      <w:r w:rsidRPr="00A15444" w:rsidR="005564CE">
        <w:rPr>
          <w:rStyle w:val="normaltextrun"/>
          <w:rFonts w:asciiTheme="minorHAnsi" w:hAnsiTheme="minorHAnsi" w:cstheme="minorHAnsi"/>
          <w:sz w:val="22"/>
          <w:szCs w:val="22"/>
        </w:rPr>
        <w:t>Furnish distant site telehealth services during the PHE from any distant site location, including clinicians’ homes (during the time they are working for the FQHC) if it is within their scope of practice</w:t>
      </w:r>
      <w:r w:rsidR="00A15444">
        <w:rPr>
          <w:rStyle w:val="normaltextrun"/>
          <w:rFonts w:asciiTheme="minorHAnsi" w:hAnsiTheme="minorHAnsi" w:cstheme="minorHAnsi"/>
          <w:sz w:val="22"/>
          <w:szCs w:val="22"/>
        </w:rPr>
        <w:t xml:space="preserve"> b) </w:t>
      </w:r>
      <w:r w:rsidRPr="00A15444" w:rsidR="005564CE">
        <w:rPr>
          <w:rStyle w:val="normaltextrun"/>
          <w:rFonts w:asciiTheme="minorHAnsi" w:hAnsiTheme="minorHAnsi" w:cstheme="minorHAnsi"/>
          <w:sz w:val="22"/>
          <w:szCs w:val="22"/>
        </w:rPr>
        <w:t>Use audio-only for select telehealth codes and services</w:t>
      </w:r>
      <w:r w:rsidR="00A15444">
        <w:rPr>
          <w:rStyle w:val="normaltextrun"/>
          <w:rFonts w:asciiTheme="minorHAnsi" w:hAnsiTheme="minorHAnsi" w:cstheme="minorHAnsi"/>
          <w:sz w:val="22"/>
          <w:szCs w:val="22"/>
        </w:rPr>
        <w:t xml:space="preserve"> c) </w:t>
      </w:r>
      <w:r w:rsidRPr="00A15444" w:rsidR="005564CE">
        <w:rPr>
          <w:rStyle w:val="normaltextrun"/>
          <w:rFonts w:asciiTheme="minorHAnsi" w:hAnsiTheme="minorHAnsi" w:cstheme="minorHAnsi"/>
          <w:sz w:val="22"/>
          <w:szCs w:val="22"/>
        </w:rPr>
        <w:t>Provide telehealth to a patient’s home (originating site)</w:t>
      </w:r>
      <w:r w:rsidR="00A15444">
        <w:rPr>
          <w:rStyle w:val="normaltextrun"/>
          <w:rFonts w:asciiTheme="minorHAnsi" w:hAnsiTheme="minorHAnsi" w:cstheme="minorHAnsi"/>
          <w:sz w:val="22"/>
          <w:szCs w:val="22"/>
        </w:rPr>
        <w:t xml:space="preserve"> d)</w:t>
      </w:r>
      <w:r w:rsidRPr="00A15444" w:rsidR="005564CE">
        <w:rPr>
          <w:rStyle w:val="normaltextrun"/>
          <w:rFonts w:asciiTheme="minorHAnsi" w:hAnsiTheme="minorHAnsi" w:cstheme="minorHAnsi"/>
          <w:sz w:val="22"/>
          <w:szCs w:val="22"/>
        </w:rPr>
        <w:t>Deliver any telehealth service included on the list of Medicare telehealth services under the Physician Fee Schedule (PFS), including those that are added on an interim basis during the PHE</w:t>
      </w:r>
    </w:p>
    <w:p w:rsidRPr="00831BB0" w:rsidR="005564CE" w:rsidP="00735B58" w:rsidRDefault="00DD40FD" w14:paraId="415548D1" w14:textId="77777777">
      <w:pPr>
        <w:pStyle w:val="paragraph"/>
        <w:numPr>
          <w:ilvl w:val="0"/>
          <w:numId w:val="13"/>
        </w:numPr>
        <w:rPr>
          <w:rFonts w:cstheme="minorHAnsi"/>
        </w:rPr>
      </w:pPr>
      <w:hyperlink w:history="1" r:id="rId36">
        <w:r w:rsidRPr="00B92E1E" w:rsidR="005564CE">
          <w:rPr>
            <w:rStyle w:val="Hyperlink"/>
            <w:rFonts w:cs="Calibri" w:asciiTheme="minorHAnsi" w:hAnsiTheme="minorHAnsi"/>
            <w:sz w:val="22"/>
            <w:szCs w:val="22"/>
          </w:rPr>
          <w:t>COVID-19 Frequently Asked Questions (FAQs) on Medicare Fee-for-Service (FFS) Billing</w:t>
        </w:r>
      </w:hyperlink>
      <w:r w:rsidR="005564CE">
        <w:rPr>
          <w:rStyle w:val="normaltextrun"/>
          <w:rFonts w:cs="Calibri" w:asciiTheme="minorHAnsi" w:hAnsiTheme="minorHAnsi"/>
          <w:sz w:val="22"/>
          <w:szCs w:val="22"/>
        </w:rPr>
        <w:t xml:space="preserve"> </w:t>
      </w:r>
      <w:r w:rsidRPr="00CA5A6A" w:rsidR="005564CE">
        <w:rPr>
          <w:rFonts w:asciiTheme="minorHAnsi" w:hAnsiTheme="minorHAnsi" w:cstheme="minorHAnsi"/>
          <w:sz w:val="22"/>
          <w:szCs w:val="22"/>
        </w:rPr>
        <w:t>Note section M “Rural Health Clinics (RHCs) and Fede</w:t>
      </w:r>
      <w:r w:rsidRPr="00831BB0" w:rsidR="005564CE">
        <w:rPr>
          <w:rFonts w:asciiTheme="minorHAnsi" w:hAnsiTheme="minorHAnsi" w:cstheme="minorHAnsi"/>
          <w:sz w:val="22"/>
          <w:szCs w:val="22"/>
        </w:rPr>
        <w:t>rally Qualified Health Centers (FQHCs)”</w:t>
      </w:r>
    </w:p>
    <w:p w:rsidR="005564CE" w:rsidP="00735B58" w:rsidRDefault="00DD40FD" w14:paraId="7FD7412E" w14:textId="77777777">
      <w:pPr>
        <w:pStyle w:val="paragraph"/>
        <w:numPr>
          <w:ilvl w:val="0"/>
          <w:numId w:val="13"/>
        </w:numPr>
        <w:rPr>
          <w:rStyle w:val="normaltextrun"/>
          <w:rFonts w:cs="Calibri" w:asciiTheme="minorHAnsi" w:hAnsiTheme="minorHAnsi"/>
          <w:sz w:val="22"/>
          <w:szCs w:val="22"/>
        </w:rPr>
      </w:pPr>
      <w:hyperlink w:history="1" r:id="rId37">
        <w:r w:rsidRPr="00B92E1E" w:rsidR="005564CE">
          <w:rPr>
            <w:rStyle w:val="Hyperlink"/>
            <w:rFonts w:cs="Calibri" w:asciiTheme="minorHAnsi" w:hAnsiTheme="minorHAnsi"/>
            <w:sz w:val="22"/>
            <w:szCs w:val="22"/>
          </w:rPr>
          <w:t>New and Expanded Flexibilities for Rural Health Clinics (RHCs) and Federally Qualified Health Centers (FQHCs) During the COVID-19 Public Health Emergency</w:t>
        </w:r>
      </w:hyperlink>
      <w:r w:rsidRPr="00B92E1E" w:rsidR="005564CE">
        <w:rPr>
          <w:rStyle w:val="normaltextrun"/>
          <w:rFonts w:cs="Calibri" w:asciiTheme="minorHAnsi" w:hAnsiTheme="minorHAnsi"/>
          <w:sz w:val="22"/>
          <w:szCs w:val="22"/>
        </w:rPr>
        <w:t xml:space="preserve"> Excellent resource for billing telehealth for Medicare beneficiaries. CMS updated in Feb 2021 to include the 2021 reimbursement rate of $99.45 for telehealth services and $23.73 for G0071.</w:t>
      </w:r>
    </w:p>
    <w:p w:rsidRPr="005A17C4" w:rsidR="005A17C4" w:rsidP="00735B58" w:rsidRDefault="00DD40FD" w14:paraId="063B6F5B" w14:textId="77777777">
      <w:pPr>
        <w:pStyle w:val="ListParagraph"/>
        <w:numPr>
          <w:ilvl w:val="0"/>
          <w:numId w:val="13"/>
        </w:numPr>
        <w:rPr>
          <w:rFonts w:cs="Calibri"/>
          <w:color w:val="auto"/>
          <w:szCs w:val="22"/>
        </w:rPr>
      </w:pPr>
      <w:hyperlink w:history="1" w:anchor="Limited-Digital-Literacy" r:id="rId38">
        <w:r w:rsidRPr="005A17C4" w:rsidR="005564CE">
          <w:rPr>
            <w:rStyle w:val="Hyperlink"/>
            <w:rFonts w:cstheme="minorHAnsi"/>
            <w:bCs/>
            <w:spacing w:val="6"/>
            <w:szCs w:val="22"/>
          </w:rPr>
          <w:t>Resources for Telehealth at Safety Net Settings</w:t>
        </w:r>
      </w:hyperlink>
      <w:r w:rsidRPr="00B44148" w:rsidR="005564CE">
        <w:t xml:space="preserve"> </w:t>
      </w:r>
      <w:r w:rsidRPr="005A17C4" w:rsidR="005564CE">
        <w:rPr>
          <w:color w:val="auto"/>
        </w:rPr>
        <w:t>from the University of California San Francisco – Center for Vulnerable Populations</w:t>
      </w:r>
    </w:p>
    <w:p w:rsidRPr="005A17C4" w:rsidR="00CC2273" w:rsidP="00735B58" w:rsidRDefault="00DD40FD" w14:paraId="12C21D3A" w14:textId="33EC2B07">
      <w:pPr>
        <w:pStyle w:val="ListParagraph"/>
        <w:numPr>
          <w:ilvl w:val="0"/>
          <w:numId w:val="13"/>
        </w:numPr>
        <w:rPr>
          <w:rFonts w:cs="Calibri"/>
          <w:color w:val="auto"/>
          <w:szCs w:val="22"/>
        </w:rPr>
      </w:pPr>
      <w:hyperlink w:history="1" r:id="rId39">
        <w:r w:rsidRPr="005A17C4" w:rsidR="001E16FC">
          <w:rPr>
            <w:rStyle w:val="Hyperlink"/>
            <w:rFonts w:cs="Calibri"/>
          </w:rPr>
          <w:t>Rural Crosswalk: CMS Flexibilities to Fight COVID-19</w:t>
        </w:r>
      </w:hyperlink>
      <w:r w:rsidRPr="005A17C4" w:rsidR="001E16FC">
        <w:rPr>
          <w:rFonts w:cs="Calibri"/>
          <w:color w:val="auto"/>
        </w:rPr>
        <w:t> </w:t>
      </w:r>
      <w:r w:rsidRPr="005A17C4" w:rsidR="001E16FC">
        <w:rPr>
          <w:color w:val="auto"/>
        </w:rPr>
        <w:t>Telehealth and Other Virtual Services – crosswalks among FQHCs, RHCs, CAHs, hospitals and SNFs.</w:t>
      </w:r>
      <w:r w:rsidRPr="005A17C4" w:rsidR="00CC2273">
        <w:rPr>
          <w:b/>
          <w:bCs/>
        </w:rPr>
        <w:br w:type="page"/>
      </w:r>
    </w:p>
    <w:p w:rsidR="003C3022" w:rsidP="003C3022" w:rsidRDefault="003C3022" w14:paraId="4D227414" w14:textId="77777777">
      <w:pPr>
        <w:pStyle w:val="Heading1"/>
        <w:rPr>
          <w:rFonts w:eastAsia="Yu Gothic Light"/>
        </w:rPr>
      </w:pPr>
      <w:bookmarkStart w:name="_Toc69284368" w:id="9"/>
      <w:bookmarkEnd w:id="7"/>
      <w:bookmarkEnd w:id="8"/>
      <w:r w:rsidRPr="00D344D9">
        <w:rPr>
          <w:rFonts w:eastAsia="Yu Gothic Light"/>
        </w:rPr>
        <w:lastRenderedPageBreak/>
        <w:t>Other Virtual Services</w:t>
      </w:r>
      <w:bookmarkEnd w:id="9"/>
    </w:p>
    <w:p w:rsidR="003C3022" w:rsidP="003C3022" w:rsidRDefault="003C3022" w14:paraId="3DCC05B9" w14:textId="5BA98154">
      <w:r>
        <w:t>While telehealth has tremendous opportunities to enhance access</w:t>
      </w:r>
      <w:r w:rsidR="00B013EE">
        <w:t xml:space="preserve"> and </w:t>
      </w:r>
      <w:r>
        <w:t xml:space="preserve">keep people safe, there are additional virtual services </w:t>
      </w:r>
      <w:r w:rsidR="00E57DFA">
        <w:t xml:space="preserve">for </w:t>
      </w:r>
      <w:r w:rsidR="00291C72">
        <w:t>FQHC</w:t>
      </w:r>
      <w:r w:rsidR="00E57DFA">
        <w:t xml:space="preserve">s </w:t>
      </w:r>
      <w:r>
        <w:t>to consider</w:t>
      </w:r>
      <w:r w:rsidR="00E51371">
        <w:t>,</w:t>
      </w:r>
      <w:r>
        <w:t xml:space="preserve"> adding to the suite of options for health care service delivery.</w:t>
      </w:r>
    </w:p>
    <w:p w:rsidRPr="00B013EE" w:rsidR="000B20FA" w:rsidP="00B013EE" w:rsidRDefault="000B20FA" w14:paraId="33EAAE20" w14:textId="3301F625">
      <w:pPr>
        <w:rPr>
          <w:b/>
          <w:bCs/>
          <w:i/>
          <w:iCs/>
          <w:u w:val="single"/>
        </w:rPr>
      </w:pPr>
      <w:r w:rsidRPr="00B013EE">
        <w:rPr>
          <w:b/>
          <w:bCs/>
          <w:i/>
          <w:iCs/>
          <w:u w:val="single"/>
        </w:rPr>
        <w:t>Telephone-Only Evaluation and Management – Office Visits</w:t>
      </w:r>
      <w:r w:rsidRPr="00B013EE" w:rsidR="00BD263D">
        <w:rPr>
          <w:b/>
          <w:bCs/>
          <w:i/>
          <w:iCs/>
          <w:u w:val="single"/>
        </w:rPr>
        <w:t xml:space="preserve"> (during PHE only!)</w:t>
      </w:r>
    </w:p>
    <w:p w:rsidRPr="00CC7EBF" w:rsidR="00616C3A" w:rsidP="003C3022" w:rsidRDefault="00DF6DE8" w14:paraId="41F11F44" w14:textId="5E777E36">
      <w:r w:rsidRPr="00DF6DE8">
        <w:rPr>
          <w:b/>
          <w:bCs/>
        </w:rPr>
        <w:t xml:space="preserve">Medicare. </w:t>
      </w:r>
      <w:r w:rsidR="00291C72">
        <w:t>FQHC</w:t>
      </w:r>
      <w:r w:rsidRPr="00CC7EBF" w:rsidR="000B20FA">
        <w:t xml:space="preserve"> providers may use G2025 </w:t>
      </w:r>
      <w:r w:rsidRPr="00CC7EBF" w:rsidR="00616C3A">
        <w:t xml:space="preserve">($99.45 for 2021) </w:t>
      </w:r>
      <w:r w:rsidRPr="00CC7EBF" w:rsidR="000B20FA">
        <w:t>to provide and bill for CPT codes</w:t>
      </w:r>
      <w:r w:rsidRPr="00CC7EBF" w:rsidR="00BD263D">
        <w:t xml:space="preserve"> </w:t>
      </w:r>
      <w:r w:rsidRPr="000B20FA" w:rsidR="000B20FA">
        <w:t>99441</w:t>
      </w:r>
      <w:r w:rsidRPr="00CC7EBF" w:rsidR="00BD263D">
        <w:t xml:space="preserve"> (5-10 min), 99442 (11-20 min) and 99443 (21-30 min), </w:t>
      </w:r>
      <w:r w:rsidRPr="00CC7EBF" w:rsidR="000B20FA">
        <w:t>which are audio-only telephone evaluation and management (E/M) services</w:t>
      </w:r>
      <w:r w:rsidRPr="00CC7EBF" w:rsidR="00BD263D">
        <w:t xml:space="preserve">. </w:t>
      </w:r>
    </w:p>
    <w:p w:rsidRPr="00DF6DE8" w:rsidR="00616C3A" w:rsidP="00735B58" w:rsidRDefault="00BD263D" w14:paraId="222BE93C" w14:textId="56FACBBC">
      <w:pPr>
        <w:pStyle w:val="ListParagraph"/>
        <w:numPr>
          <w:ilvl w:val="0"/>
          <w:numId w:val="5"/>
        </w:numPr>
        <w:rPr>
          <w:color w:val="000000" w:themeColor="text1"/>
          <w:szCs w:val="22"/>
        </w:rPr>
      </w:pPr>
      <w:r w:rsidRPr="00DF6DE8">
        <w:rPr>
          <w:color w:val="000000" w:themeColor="text1"/>
          <w:szCs w:val="22"/>
        </w:rPr>
        <w:t>A</w:t>
      </w:r>
      <w:r w:rsidRPr="00DF6DE8" w:rsidR="000B20FA">
        <w:rPr>
          <w:color w:val="000000" w:themeColor="text1"/>
          <w:szCs w:val="22"/>
        </w:rPr>
        <w:t xml:space="preserve"> physician or Medicare provider who may report E/M services must provide at least 5 minutes of telephone E/M service to an established patient, parent, or guardian</w:t>
      </w:r>
      <w:r w:rsidRPr="00DF6DE8" w:rsidR="00616C3A">
        <w:rPr>
          <w:color w:val="000000" w:themeColor="text1"/>
          <w:szCs w:val="22"/>
        </w:rPr>
        <w:t xml:space="preserve"> to bill for these services.</w:t>
      </w:r>
    </w:p>
    <w:p w:rsidRPr="002B5E64" w:rsidR="000B20FA" w:rsidP="00735B58" w:rsidRDefault="002014B8" w14:paraId="37DFDC73" w14:textId="46CD8FBF">
      <w:pPr>
        <w:pStyle w:val="ListParagraph"/>
        <w:numPr>
          <w:ilvl w:val="0"/>
          <w:numId w:val="5"/>
        </w:numPr>
        <w:rPr>
          <w:color w:val="000000" w:themeColor="text1"/>
          <w:szCs w:val="22"/>
        </w:rPr>
      </w:pPr>
      <w:r w:rsidRPr="00DF6DE8">
        <w:rPr>
          <w:color w:val="000000" w:themeColor="text1"/>
          <w:szCs w:val="22"/>
        </w:rPr>
        <w:t>7/24 rule</w:t>
      </w:r>
      <w:r w:rsidRPr="00DF6DE8" w:rsidR="004B53E1">
        <w:rPr>
          <w:color w:val="000000" w:themeColor="text1"/>
          <w:szCs w:val="22"/>
        </w:rPr>
        <w:t>s</w:t>
      </w:r>
      <w:r w:rsidRPr="00DF6DE8">
        <w:rPr>
          <w:color w:val="000000" w:themeColor="text1"/>
          <w:szCs w:val="22"/>
        </w:rPr>
        <w:t>: t</w:t>
      </w:r>
      <w:r w:rsidRPr="00DF6DE8" w:rsidR="00CD7A43">
        <w:rPr>
          <w:color w:val="000000" w:themeColor="text1"/>
          <w:szCs w:val="22"/>
        </w:rPr>
        <w:t xml:space="preserve">hese services cannot be billed </w:t>
      </w:r>
      <w:r w:rsidRPr="00DF6DE8">
        <w:rPr>
          <w:color w:val="000000" w:themeColor="text1"/>
          <w:szCs w:val="22"/>
        </w:rPr>
        <w:t xml:space="preserve">if </w:t>
      </w:r>
      <w:r w:rsidRPr="00DF6DE8" w:rsidR="000B20FA">
        <w:rPr>
          <w:color w:val="000000" w:themeColor="text1"/>
          <w:szCs w:val="22"/>
        </w:rPr>
        <w:t xml:space="preserve">they originate from a related E/M service provided within </w:t>
      </w:r>
      <w:r w:rsidRPr="002B5E64" w:rsidR="000B20FA">
        <w:rPr>
          <w:color w:val="000000" w:themeColor="text1"/>
          <w:szCs w:val="22"/>
        </w:rPr>
        <w:t>the previous 7 days or lead to an E/M service or procedure within the next 24 hours or soonest available appointment.</w:t>
      </w:r>
    </w:p>
    <w:p w:rsidR="002B5E64" w:rsidP="002B5E64" w:rsidRDefault="00F92CB5" w14:paraId="6A26EEBB" w14:textId="2B74ECCB">
      <w:pPr>
        <w:rPr>
          <w:color w:val="auto"/>
        </w:rPr>
      </w:pPr>
      <w:r>
        <w:rPr>
          <w:b/>
          <w:bCs/>
        </w:rPr>
        <w:t>NY</w:t>
      </w:r>
      <w:r w:rsidRPr="002B5E64" w:rsidR="00DF6DE8">
        <w:rPr>
          <w:b/>
          <w:bCs/>
        </w:rPr>
        <w:t xml:space="preserve"> Medicaid</w:t>
      </w:r>
      <w:r>
        <w:rPr>
          <w:b/>
          <w:bCs/>
        </w:rPr>
        <w:t>:</w:t>
      </w:r>
      <w:r w:rsidRPr="002B5E64" w:rsidR="00DF6DE8">
        <w:rPr>
          <w:b/>
          <w:bCs/>
        </w:rPr>
        <w:t xml:space="preserve"> </w:t>
      </w:r>
      <w:r w:rsidRPr="002B5E64" w:rsidR="005A6BEB">
        <w:t xml:space="preserve">The fee schedule shows reimbursement for the three CPT codes, but it is unclear if/how </w:t>
      </w:r>
      <w:r w:rsidR="00291C72">
        <w:t>FQHC</w:t>
      </w:r>
      <w:r w:rsidRPr="002B5E64" w:rsidR="005A6BEB">
        <w:t>s are reimbursed for these codes (allowed amount rounded to nearest dollar</w:t>
      </w:r>
      <w:r w:rsidRPr="002B5E64" w:rsidR="00B156FE">
        <w:t xml:space="preserve"> per the</w:t>
      </w:r>
      <w:r>
        <w:t xml:space="preserve"> NY</w:t>
      </w:r>
      <w:r w:rsidRPr="002B5E64" w:rsidR="00B156FE">
        <w:t xml:space="preserve"> Medicaid fee schedule</w:t>
      </w:r>
      <w:r w:rsidRPr="002B5E64" w:rsidR="005A6BEB">
        <w:t xml:space="preserve"> – as of April </w:t>
      </w:r>
      <w:r>
        <w:t>14</w:t>
      </w:r>
      <w:r w:rsidRPr="002B5E64" w:rsidR="005A6BEB">
        <w:t>, 2021): 99441-$</w:t>
      </w:r>
      <w:r>
        <w:t>13</w:t>
      </w:r>
      <w:r w:rsidRPr="002B5E64" w:rsidR="005A6BEB">
        <w:t>, 99442-$</w:t>
      </w:r>
      <w:r>
        <w:t>23</w:t>
      </w:r>
      <w:r w:rsidRPr="002B5E64" w:rsidR="005A6BEB">
        <w:t>, 99443-$</w:t>
      </w:r>
      <w:r>
        <w:t>37</w:t>
      </w:r>
      <w:r w:rsidRPr="002B5E64" w:rsidR="00D362D5">
        <w:t>.</w:t>
      </w:r>
      <w:r>
        <w:t xml:space="preserve"> </w:t>
      </w:r>
      <w:r w:rsidRPr="004F254F">
        <w:rPr>
          <w:color w:val="auto"/>
        </w:rPr>
        <w:t>Contact NY Medicaid for further details.</w:t>
      </w:r>
    </w:p>
    <w:p w:rsidRPr="00B013EE" w:rsidR="00CD7A43" w:rsidP="003C3022" w:rsidRDefault="003C3022" w14:paraId="272322BC" w14:textId="5B96C6FE">
      <w:pPr>
        <w:rPr>
          <w:b/>
          <w:bCs/>
          <w:i/>
          <w:iCs/>
          <w:u w:val="single"/>
        </w:rPr>
      </w:pPr>
      <w:r w:rsidRPr="00B013EE">
        <w:rPr>
          <w:b/>
          <w:bCs/>
          <w:i/>
          <w:iCs/>
          <w:u w:val="single"/>
        </w:rPr>
        <w:t>Virtual Communication Services</w:t>
      </w:r>
      <w:r w:rsidRPr="00B013EE" w:rsidR="00CD7A43">
        <w:rPr>
          <w:b/>
          <w:bCs/>
          <w:i/>
          <w:iCs/>
          <w:u w:val="single"/>
        </w:rPr>
        <w:t xml:space="preserve"> – G0071</w:t>
      </w:r>
      <w:r w:rsidRPr="00B013EE" w:rsidR="00D33C0A">
        <w:rPr>
          <w:b/>
          <w:bCs/>
          <w:i/>
          <w:iCs/>
          <w:u w:val="single"/>
        </w:rPr>
        <w:t xml:space="preserve"> </w:t>
      </w:r>
      <w:r w:rsidRPr="00B013EE" w:rsidR="00CC7EBF">
        <w:rPr>
          <w:b/>
          <w:bCs/>
          <w:i/>
          <w:iCs/>
          <w:u w:val="single"/>
        </w:rPr>
        <w:t>(</w:t>
      </w:r>
      <w:r w:rsidRPr="00B013EE" w:rsidR="00F92CB5">
        <w:rPr>
          <w:b/>
          <w:bCs/>
          <w:i/>
          <w:iCs/>
          <w:u w:val="single"/>
        </w:rPr>
        <w:t xml:space="preserve">Medicare: </w:t>
      </w:r>
      <w:r w:rsidRPr="00B013EE" w:rsidR="00CD7A43">
        <w:rPr>
          <w:b/>
          <w:bCs/>
          <w:i/>
          <w:iCs/>
          <w:u w:val="single"/>
        </w:rPr>
        <w:t>$23.73</w:t>
      </w:r>
      <w:r w:rsidRPr="00B013EE" w:rsidR="00CC7EBF">
        <w:rPr>
          <w:b/>
          <w:bCs/>
          <w:i/>
          <w:iCs/>
          <w:u w:val="single"/>
        </w:rPr>
        <w:t xml:space="preserve"> </w:t>
      </w:r>
      <w:r w:rsidRPr="00B013EE" w:rsidR="002014B8">
        <w:rPr>
          <w:b/>
          <w:bCs/>
          <w:i/>
          <w:iCs/>
          <w:u w:val="single"/>
        </w:rPr>
        <w:t>through Dec 31, 2021</w:t>
      </w:r>
      <w:r w:rsidRPr="00B013EE" w:rsidR="00CD7A43">
        <w:rPr>
          <w:b/>
          <w:bCs/>
          <w:i/>
          <w:iCs/>
          <w:u w:val="single"/>
        </w:rPr>
        <w:t>)</w:t>
      </w:r>
    </w:p>
    <w:p w:rsidRPr="00B156FE" w:rsidR="004B53E1" w:rsidP="00616C3A" w:rsidRDefault="002014B8" w14:paraId="17D3F9BB" w14:textId="1916D604">
      <w:pPr>
        <w:rPr>
          <w:color w:val="auto"/>
        </w:rPr>
      </w:pPr>
      <w:r w:rsidRPr="00B156FE">
        <w:rPr>
          <w:color w:val="auto"/>
        </w:rPr>
        <w:t>For all of the three Virtual</w:t>
      </w:r>
      <w:r w:rsidRPr="00B156FE" w:rsidR="00EA6369">
        <w:rPr>
          <w:color w:val="auto"/>
        </w:rPr>
        <w:t xml:space="preserve"> Communication Services </w:t>
      </w:r>
      <w:r w:rsidRPr="00B156FE">
        <w:rPr>
          <w:color w:val="auto"/>
        </w:rPr>
        <w:t>below</w:t>
      </w:r>
      <w:r w:rsidR="00140C0A">
        <w:rPr>
          <w:color w:val="auto"/>
        </w:rPr>
        <w:t xml:space="preserve"> for Medicare beneficiaries</w:t>
      </w:r>
      <w:r w:rsidRPr="00B156FE" w:rsidR="00E57DFA">
        <w:rPr>
          <w:color w:val="auto"/>
        </w:rPr>
        <w:t>:</w:t>
      </w:r>
    </w:p>
    <w:p w:rsidRPr="00B156FE" w:rsidR="004B53E1" w:rsidP="00735B58" w:rsidRDefault="004B53E1" w14:paraId="55EA6F24" w14:textId="3F01CCC0">
      <w:pPr>
        <w:pStyle w:val="ListParagraph"/>
        <w:numPr>
          <w:ilvl w:val="0"/>
          <w:numId w:val="6"/>
        </w:numPr>
        <w:rPr>
          <w:color w:val="auto"/>
        </w:rPr>
      </w:pPr>
      <w:r w:rsidRPr="00B156FE">
        <w:rPr>
          <w:color w:val="auto"/>
        </w:rPr>
        <w:t>Use G0071</w:t>
      </w:r>
    </w:p>
    <w:p w:rsidRPr="00B156FE" w:rsidR="004B53E1" w:rsidP="00735B58" w:rsidRDefault="004B53E1" w14:paraId="226916A2" w14:textId="2FEEC808">
      <w:pPr>
        <w:pStyle w:val="ListParagraph"/>
        <w:numPr>
          <w:ilvl w:val="0"/>
          <w:numId w:val="6"/>
        </w:numPr>
        <w:rPr>
          <w:color w:val="auto"/>
        </w:rPr>
      </w:pPr>
      <w:r w:rsidRPr="00B156FE">
        <w:rPr>
          <w:color w:val="auto"/>
        </w:rPr>
        <w:t>Obtain consent</w:t>
      </w:r>
      <w:r w:rsidRPr="00B156FE" w:rsidR="009631B1">
        <w:rPr>
          <w:color w:val="auto"/>
        </w:rPr>
        <w:t xml:space="preserve">, which must </w:t>
      </w:r>
      <w:r w:rsidRPr="00B156FE">
        <w:rPr>
          <w:color w:val="auto"/>
        </w:rPr>
        <w:t>be documented in the medical record</w:t>
      </w:r>
      <w:r w:rsidRPr="00B156FE" w:rsidR="009631B1">
        <w:rPr>
          <w:color w:val="auto"/>
        </w:rPr>
        <w:t>,</w:t>
      </w:r>
      <w:r w:rsidRPr="00B156FE" w:rsidR="00E57DFA">
        <w:rPr>
          <w:color w:val="auto"/>
        </w:rPr>
        <w:t xml:space="preserve"> which</w:t>
      </w:r>
      <w:r w:rsidRPr="00B156FE" w:rsidR="009631B1">
        <w:rPr>
          <w:color w:val="auto"/>
        </w:rPr>
        <w:t xml:space="preserve"> can be obtained at the time of services</w:t>
      </w:r>
      <w:r w:rsidRPr="00B156FE">
        <w:rPr>
          <w:color w:val="auto"/>
        </w:rPr>
        <w:t xml:space="preserve"> </w:t>
      </w:r>
      <w:r w:rsidRPr="00B156FE" w:rsidR="009631B1">
        <w:rPr>
          <w:color w:val="auto"/>
        </w:rPr>
        <w:t xml:space="preserve">and by staff under the general supervision of the </w:t>
      </w:r>
      <w:r w:rsidR="00291C72">
        <w:rPr>
          <w:color w:val="auto"/>
        </w:rPr>
        <w:t>FQHC</w:t>
      </w:r>
      <w:r w:rsidRPr="00B156FE" w:rsidR="00CB5DC8">
        <w:rPr>
          <w:color w:val="auto"/>
        </w:rPr>
        <w:t xml:space="preserve"> provider (only during the PHE for the latter two)</w:t>
      </w:r>
    </w:p>
    <w:p w:rsidRPr="00B156FE" w:rsidR="00EA6369" w:rsidP="00735B58" w:rsidRDefault="004B53E1" w14:paraId="18C93108" w14:textId="4221791C">
      <w:pPr>
        <w:pStyle w:val="ListParagraph"/>
        <w:numPr>
          <w:ilvl w:val="0"/>
          <w:numId w:val="6"/>
        </w:numPr>
        <w:rPr>
          <w:color w:val="auto"/>
          <w:szCs w:val="22"/>
        </w:rPr>
      </w:pPr>
      <w:r w:rsidRPr="00B156FE">
        <w:rPr>
          <w:color w:val="auto"/>
        </w:rPr>
        <w:t xml:space="preserve">Adhere to </w:t>
      </w:r>
      <w:r w:rsidRPr="00B156FE" w:rsidR="002014B8">
        <w:rPr>
          <w:color w:val="auto"/>
        </w:rPr>
        <w:t xml:space="preserve">“7/24” rules </w:t>
      </w:r>
      <w:r w:rsidRPr="00B156FE">
        <w:rPr>
          <w:color w:val="auto"/>
        </w:rPr>
        <w:t>noted above in Telephone-Only E/M services</w:t>
      </w:r>
    </w:p>
    <w:p w:rsidRPr="00D362D5" w:rsidR="00F22676" w:rsidP="00735B58" w:rsidRDefault="009631B1" w14:paraId="193010E6" w14:textId="126B33BB">
      <w:pPr>
        <w:pStyle w:val="ListParagraph"/>
        <w:numPr>
          <w:ilvl w:val="0"/>
          <w:numId w:val="6"/>
        </w:numPr>
        <w:rPr>
          <w:color w:val="auto"/>
          <w:szCs w:val="22"/>
        </w:rPr>
      </w:pPr>
      <w:r w:rsidRPr="00D362D5">
        <w:rPr>
          <w:color w:val="auto"/>
        </w:rPr>
        <w:t>M</w:t>
      </w:r>
      <w:r w:rsidRPr="00D362D5" w:rsidR="00F22676">
        <w:rPr>
          <w:color w:val="auto"/>
        </w:rPr>
        <w:t xml:space="preserve">ust be </w:t>
      </w:r>
      <w:r w:rsidRPr="00D362D5">
        <w:rPr>
          <w:color w:val="auto"/>
        </w:rPr>
        <w:t>patient-initiated</w:t>
      </w:r>
    </w:p>
    <w:p w:rsidRPr="005B12D8" w:rsidR="00E57DFA" w:rsidP="00E57DFA" w:rsidRDefault="00E57DFA" w14:paraId="35AC3ADE" w14:textId="77777777">
      <w:pPr>
        <w:pStyle w:val="ListParagraph"/>
        <w:rPr>
          <w:color w:val="auto"/>
          <w:szCs w:val="22"/>
        </w:rPr>
      </w:pPr>
    </w:p>
    <w:p w:rsidRPr="00247CD2" w:rsidR="00247CD2" w:rsidP="00735B58" w:rsidRDefault="00EA6369" w14:paraId="307CEBFF" w14:textId="77777777">
      <w:pPr>
        <w:pStyle w:val="ListParagraph"/>
        <w:numPr>
          <w:ilvl w:val="0"/>
          <w:numId w:val="7"/>
        </w:numPr>
        <w:rPr>
          <w:b/>
          <w:bCs/>
          <w:color w:val="auto"/>
        </w:rPr>
      </w:pPr>
      <w:r w:rsidRPr="00D362D5">
        <w:rPr>
          <w:b/>
          <w:bCs/>
          <w:color w:val="auto"/>
          <w:szCs w:val="22"/>
        </w:rPr>
        <w:t>Virtual Check-</w:t>
      </w:r>
      <w:r w:rsidRPr="00D362D5" w:rsidR="00C7152E">
        <w:rPr>
          <w:b/>
          <w:bCs/>
          <w:color w:val="auto"/>
        </w:rPr>
        <w:t>I</w:t>
      </w:r>
      <w:r w:rsidRPr="00D362D5">
        <w:rPr>
          <w:b/>
          <w:bCs/>
          <w:color w:val="auto"/>
          <w:szCs w:val="22"/>
        </w:rPr>
        <w:t>ns</w:t>
      </w:r>
      <w:r w:rsidRPr="00D362D5" w:rsidR="0024626D">
        <w:rPr>
          <w:b/>
          <w:bCs/>
          <w:color w:val="auto"/>
        </w:rPr>
        <w:t xml:space="preserve"> – Phone Call</w:t>
      </w:r>
      <w:r w:rsidRPr="00D362D5" w:rsidR="004B53E1">
        <w:rPr>
          <w:color w:val="auto"/>
        </w:rPr>
        <w:t xml:space="preserve">. </w:t>
      </w:r>
      <w:r w:rsidRPr="00D362D5" w:rsidR="002E3DF8">
        <w:rPr>
          <w:color w:val="auto"/>
        </w:rPr>
        <w:t xml:space="preserve">Five to </w:t>
      </w:r>
      <w:r w:rsidRPr="00D362D5" w:rsidR="0024626D">
        <w:rPr>
          <w:color w:val="auto"/>
        </w:rPr>
        <w:t>ten minutes of medical discussion described as a b</w:t>
      </w:r>
      <w:r w:rsidRPr="00D362D5" w:rsidR="002E3DF8">
        <w:rPr>
          <w:color w:val="auto"/>
        </w:rPr>
        <w:t xml:space="preserve">rief communication technology-based service </w:t>
      </w:r>
      <w:r w:rsidRPr="00D362D5" w:rsidR="0024626D">
        <w:rPr>
          <w:color w:val="auto"/>
        </w:rPr>
        <w:t xml:space="preserve">(audio-only real-time telephone interactions) </w:t>
      </w:r>
      <w:r w:rsidRPr="00D362D5" w:rsidR="002E3DF8">
        <w:rPr>
          <w:color w:val="auto"/>
        </w:rPr>
        <w:t>by a physician or other qualified health care professional who can report evaluation and management services</w:t>
      </w:r>
      <w:r w:rsidRPr="00D362D5" w:rsidR="0024626D">
        <w:rPr>
          <w:color w:val="auto"/>
        </w:rPr>
        <w:t>.</w:t>
      </w:r>
      <w:r w:rsidRPr="00D362D5" w:rsidR="00E57DFA">
        <w:rPr>
          <w:color w:val="auto"/>
        </w:rPr>
        <w:t xml:space="preserve"> This is a great option to determine if a patient needs a virtual or in-person office visit.</w:t>
      </w:r>
    </w:p>
    <w:p w:rsidRPr="00D513D7" w:rsidR="00247CD2" w:rsidP="00247CD2" w:rsidRDefault="00247CD2" w14:paraId="00668E82" w14:textId="08D56CBF">
      <w:pPr>
        <w:ind w:firstLine="720"/>
      </w:pPr>
      <w:r>
        <w:rPr>
          <w:b/>
          <w:bCs/>
          <w:color w:val="auto"/>
        </w:rPr>
        <w:t>NY Medicaid</w:t>
      </w:r>
      <w:r w:rsidR="004F254F">
        <w:rPr>
          <w:b/>
          <w:bCs/>
          <w:color w:val="auto"/>
        </w:rPr>
        <w:t xml:space="preserve">: </w:t>
      </w:r>
      <w:r w:rsidRPr="004F254F" w:rsidR="004F254F">
        <w:rPr>
          <w:color w:val="auto"/>
        </w:rPr>
        <w:t>Do</w:t>
      </w:r>
      <w:r w:rsidRPr="004F254F">
        <w:t xml:space="preserve">es </w:t>
      </w:r>
      <w:r>
        <w:t>not currently reimburse for virtual check-ins.</w:t>
      </w:r>
    </w:p>
    <w:p w:rsidRPr="00EA01B9" w:rsidR="00EA01B9" w:rsidP="00735B58" w:rsidRDefault="009C503F" w14:paraId="2F1E77BF" w14:textId="77777777">
      <w:pPr>
        <w:pStyle w:val="ListParagraph"/>
        <w:numPr>
          <w:ilvl w:val="0"/>
          <w:numId w:val="7"/>
        </w:numPr>
        <w:rPr>
          <w:b/>
          <w:bCs/>
          <w:color w:val="auto"/>
        </w:rPr>
      </w:pPr>
      <w:r w:rsidRPr="007F3790">
        <w:rPr>
          <w:b/>
          <w:bCs/>
          <w:color w:val="auto"/>
        </w:rPr>
        <w:t xml:space="preserve">Store and Forward - </w:t>
      </w:r>
      <w:r w:rsidRPr="007F3790" w:rsidR="0024626D">
        <w:rPr>
          <w:b/>
          <w:bCs/>
          <w:color w:val="auto"/>
        </w:rPr>
        <w:t xml:space="preserve">Remote </w:t>
      </w:r>
      <w:r w:rsidRPr="007F3790">
        <w:rPr>
          <w:b/>
          <w:bCs/>
          <w:color w:val="auto"/>
        </w:rPr>
        <w:t>E</w:t>
      </w:r>
      <w:r w:rsidRPr="007F3790" w:rsidR="002E3DF8">
        <w:rPr>
          <w:b/>
          <w:bCs/>
          <w:color w:val="auto"/>
        </w:rPr>
        <w:t xml:space="preserve">valuation of </w:t>
      </w:r>
      <w:r w:rsidRPr="007F3790">
        <w:rPr>
          <w:b/>
          <w:bCs/>
          <w:color w:val="auto"/>
        </w:rPr>
        <w:t>R</w:t>
      </w:r>
      <w:r w:rsidRPr="007F3790" w:rsidR="002E3DF8">
        <w:rPr>
          <w:b/>
          <w:bCs/>
          <w:color w:val="auto"/>
        </w:rPr>
        <w:t xml:space="preserve">ecorded </w:t>
      </w:r>
      <w:r w:rsidRPr="007F3790">
        <w:rPr>
          <w:b/>
          <w:bCs/>
          <w:color w:val="auto"/>
        </w:rPr>
        <w:t>V</w:t>
      </w:r>
      <w:r w:rsidRPr="007F3790" w:rsidR="002E3DF8">
        <w:rPr>
          <w:b/>
          <w:bCs/>
          <w:color w:val="auto"/>
        </w:rPr>
        <w:t xml:space="preserve">ideo and/or </w:t>
      </w:r>
      <w:r w:rsidRPr="007F3790">
        <w:rPr>
          <w:b/>
          <w:bCs/>
          <w:color w:val="auto"/>
        </w:rPr>
        <w:t>I</w:t>
      </w:r>
      <w:r w:rsidRPr="007F3790" w:rsidR="002E3DF8">
        <w:rPr>
          <w:b/>
          <w:bCs/>
          <w:color w:val="auto"/>
        </w:rPr>
        <w:t>mages</w:t>
      </w:r>
      <w:r w:rsidRPr="007F3790">
        <w:rPr>
          <w:color w:val="auto"/>
        </w:rPr>
        <w:t xml:space="preserve">. Includes </w:t>
      </w:r>
      <w:r w:rsidRPr="007F3790" w:rsidR="002E3DF8">
        <w:rPr>
          <w:color w:val="auto"/>
        </w:rPr>
        <w:t>interpretation with follow-up with the patient within 24 business hours</w:t>
      </w:r>
      <w:r w:rsidRPr="007F3790">
        <w:rPr>
          <w:color w:val="auto"/>
        </w:rPr>
        <w:t>.</w:t>
      </w:r>
      <w:r w:rsidRPr="007F3790" w:rsidR="007F3790">
        <w:rPr>
          <w:color w:val="auto"/>
        </w:rPr>
        <w:t xml:space="preserve"> </w:t>
      </w:r>
    </w:p>
    <w:p w:rsidR="007F3790" w:rsidP="00EA01B9" w:rsidRDefault="00EA01B9" w14:paraId="46A8AD14" w14:textId="21169C0F">
      <w:pPr>
        <w:pStyle w:val="ListParagraph"/>
        <w:rPr>
          <w:color w:val="auto"/>
        </w:rPr>
      </w:pPr>
      <w:r>
        <w:rPr>
          <w:b/>
          <w:bCs/>
          <w:color w:val="auto"/>
        </w:rPr>
        <w:lastRenderedPageBreak/>
        <w:t>NY Medicaid</w:t>
      </w:r>
      <w:r w:rsidR="004F254F">
        <w:rPr>
          <w:b/>
          <w:bCs/>
          <w:color w:val="auto"/>
        </w:rPr>
        <w:t xml:space="preserve">: </w:t>
      </w:r>
      <w:r w:rsidRPr="004F254F" w:rsidR="004F254F">
        <w:rPr>
          <w:color w:val="auto"/>
        </w:rPr>
        <w:t>R</w:t>
      </w:r>
      <w:r w:rsidRPr="004F254F">
        <w:rPr>
          <w:color w:val="auto"/>
        </w:rPr>
        <w:t xml:space="preserve">eimburses for </w:t>
      </w:r>
      <w:r w:rsidRPr="004F254F" w:rsidR="004F254F">
        <w:rPr>
          <w:color w:val="auto"/>
        </w:rPr>
        <w:t>store and forward</w:t>
      </w:r>
      <w:r w:rsidRPr="004F254F">
        <w:rPr>
          <w:rStyle w:val="FootnoteReference"/>
          <w:color w:val="auto"/>
        </w:rPr>
        <w:footnoteReference w:id="7"/>
      </w:r>
      <w:r w:rsidRPr="004F254F">
        <w:rPr>
          <w:color w:val="auto"/>
        </w:rPr>
        <w:t xml:space="preserve"> but the codes and reimbursement for FQHCs is not clear. Contact NY Medicaid for further details.</w:t>
      </w:r>
    </w:p>
    <w:p w:rsidRPr="00D362D5" w:rsidR="00B013EE" w:rsidP="00EA01B9" w:rsidRDefault="00B013EE" w14:paraId="7B6DA152" w14:textId="77777777">
      <w:pPr>
        <w:pStyle w:val="ListParagraph"/>
        <w:rPr>
          <w:b/>
          <w:bCs/>
          <w:color w:val="auto"/>
        </w:rPr>
      </w:pPr>
    </w:p>
    <w:p w:rsidRPr="00A15444" w:rsidR="00A15444" w:rsidP="00735B58" w:rsidRDefault="00EA6369" w14:paraId="7E4931AB" w14:textId="77777777">
      <w:pPr>
        <w:pStyle w:val="ListParagraph"/>
        <w:numPr>
          <w:ilvl w:val="0"/>
          <w:numId w:val="7"/>
        </w:numPr>
        <w:rPr>
          <w:color w:val="auto"/>
        </w:rPr>
      </w:pPr>
      <w:r w:rsidRPr="00B156FE">
        <w:rPr>
          <w:b/>
          <w:bCs/>
          <w:color w:val="auto"/>
        </w:rPr>
        <w:t>E-Visits</w:t>
      </w:r>
      <w:r w:rsidRPr="00B156FE">
        <w:rPr>
          <w:color w:val="auto"/>
        </w:rPr>
        <w:t xml:space="preserve"> are online digital evaluation and management services</w:t>
      </w:r>
      <w:r w:rsidRPr="00B156FE" w:rsidR="00CC7EBF">
        <w:rPr>
          <w:color w:val="auto"/>
        </w:rPr>
        <w:t xml:space="preserve"> that are provided over a 7-day period and </w:t>
      </w:r>
      <w:r w:rsidRPr="00B156FE">
        <w:rPr>
          <w:color w:val="auto"/>
        </w:rPr>
        <w:t>are non-face-to-face, digital communications using a secure patient portal</w:t>
      </w:r>
      <w:r w:rsidRPr="00CC7EBF">
        <w:t>.</w:t>
      </w:r>
    </w:p>
    <w:p w:rsidR="00A15444" w:rsidP="00A15444" w:rsidRDefault="00A15444" w14:paraId="22A01B86" w14:textId="77777777">
      <w:pPr>
        <w:pStyle w:val="ListParagraph"/>
        <w:rPr>
          <w:b/>
          <w:bCs/>
          <w:color w:val="auto"/>
        </w:rPr>
      </w:pPr>
    </w:p>
    <w:p w:rsidRPr="000C47C4" w:rsidR="004F3E28" w:rsidP="00A15444" w:rsidRDefault="00A15444" w14:paraId="7CED615A" w14:textId="01909490">
      <w:pPr>
        <w:pStyle w:val="ListParagraph"/>
        <w:rPr>
          <w:color w:val="auto"/>
        </w:rPr>
      </w:pPr>
      <w:r>
        <w:rPr>
          <w:b/>
          <w:bCs/>
          <w:color w:val="auto"/>
        </w:rPr>
        <w:t xml:space="preserve">NY Medicaid: </w:t>
      </w:r>
      <w:r w:rsidRPr="000C47C4">
        <w:rPr>
          <w:color w:val="auto"/>
        </w:rPr>
        <w:t>Does not appear to reimburse for e-visits as they are not mentioned in any of the resources included in this document.</w:t>
      </w:r>
    </w:p>
    <w:p w:rsidRPr="004F3E28" w:rsidR="00CB5DC8" w:rsidP="003C3022" w:rsidRDefault="00CB5DC8" w14:paraId="70165D6F" w14:textId="77777777">
      <w:pPr>
        <w:rPr>
          <w:i/>
          <w:iCs/>
        </w:rPr>
      </w:pPr>
      <w:r w:rsidRPr="004F3E28">
        <w:rPr>
          <w:i/>
          <w:iCs/>
        </w:rPr>
        <w:t xml:space="preserve">Resources: </w:t>
      </w:r>
    </w:p>
    <w:p w:rsidR="003C3022" w:rsidP="00735B58" w:rsidRDefault="00DD40FD" w14:paraId="456F4C72" w14:textId="219E0679">
      <w:pPr>
        <w:pStyle w:val="ListParagraph"/>
        <w:numPr>
          <w:ilvl w:val="0"/>
          <w:numId w:val="14"/>
        </w:numPr>
        <w:rPr>
          <w:rStyle w:val="Hyperlink"/>
        </w:rPr>
      </w:pPr>
      <w:hyperlink w:history="1" r:id="rId40">
        <w:r w:rsidRPr="00D344D9" w:rsidR="003C3022">
          <w:rPr>
            <w:rStyle w:val="Hyperlink"/>
          </w:rPr>
          <w:t>Virtual Communication Services in Rural Health Clinics (RHCs) and Federally Qualified Health Centers (FQHCs) Frequently Asked Questions</w:t>
        </w:r>
      </w:hyperlink>
    </w:p>
    <w:p w:rsidRPr="00D344D9" w:rsidR="00CB5DC8" w:rsidP="00735B58" w:rsidRDefault="00DD40FD" w14:paraId="466B145E" w14:textId="17918770">
      <w:pPr>
        <w:pStyle w:val="ListParagraph"/>
        <w:numPr>
          <w:ilvl w:val="0"/>
          <w:numId w:val="14"/>
        </w:numPr>
      </w:pPr>
      <w:hyperlink w:history="1" r:id="rId41">
        <w:r w:rsidRPr="002E3DF8" w:rsidR="00CB5DC8">
          <w:rPr>
            <w:rStyle w:val="Hyperlink"/>
          </w:rPr>
          <w:t xml:space="preserve">CMS </w:t>
        </w:r>
        <w:r w:rsidRPr="002E3DF8" w:rsidR="002E3DF8">
          <w:rPr>
            <w:rStyle w:val="Hyperlink"/>
          </w:rPr>
          <w:t>Virtual Check-In Patient Page</w:t>
        </w:r>
      </w:hyperlink>
    </w:p>
    <w:p w:rsidRPr="00A15444" w:rsidR="00F61B83" w:rsidP="00F61B83" w:rsidRDefault="00CB5DC8" w14:paraId="32E0BF60" w14:textId="37A458E4">
      <w:pPr>
        <w:rPr>
          <w:b/>
          <w:bCs/>
          <w:i/>
          <w:iCs/>
          <w:u w:val="single"/>
        </w:rPr>
      </w:pPr>
      <w:r w:rsidRPr="00A15444">
        <w:rPr>
          <w:b/>
          <w:bCs/>
          <w:i/>
          <w:iCs/>
          <w:u w:val="single"/>
        </w:rPr>
        <w:t>Remote Physiologic</w:t>
      </w:r>
      <w:r w:rsidRPr="00A15444" w:rsidR="00851F0F">
        <w:rPr>
          <w:b/>
          <w:bCs/>
          <w:i/>
          <w:iCs/>
          <w:u w:val="single"/>
        </w:rPr>
        <w:t xml:space="preserve"> (or Patient)</w:t>
      </w:r>
      <w:r w:rsidRPr="00A15444">
        <w:rPr>
          <w:b/>
          <w:bCs/>
          <w:i/>
          <w:iCs/>
          <w:u w:val="single"/>
        </w:rPr>
        <w:t xml:space="preserve"> Monitoring</w:t>
      </w:r>
      <w:r w:rsidRPr="00A15444" w:rsidR="00D33C0A">
        <w:rPr>
          <w:b/>
          <w:bCs/>
          <w:i/>
          <w:iCs/>
          <w:u w:val="single"/>
        </w:rPr>
        <w:t xml:space="preserve"> (RPM)</w:t>
      </w:r>
    </w:p>
    <w:p w:rsidR="00EA01B9" w:rsidP="00FB3E57" w:rsidRDefault="001B5287" w14:paraId="4F096703" w14:textId="3EA3660D">
      <w:r w:rsidRPr="001B5287">
        <w:rPr>
          <w:b/>
          <w:bCs/>
        </w:rPr>
        <w:t>Medicare:</w:t>
      </w:r>
      <w:r>
        <w:t xml:space="preserve"> </w:t>
      </w:r>
      <w:r w:rsidR="005B1877">
        <w:t>Un</w:t>
      </w:r>
      <w:r w:rsidRPr="002B5E64" w:rsidR="005B1877">
        <w:t xml:space="preserve">fortunately, </w:t>
      </w:r>
      <w:r w:rsidRPr="002B5E64" w:rsidR="00D33C0A">
        <w:t xml:space="preserve">Medicare does not reimburse </w:t>
      </w:r>
      <w:r w:rsidR="00291C72">
        <w:t>FQHC</w:t>
      </w:r>
      <w:r w:rsidRPr="002B5E64" w:rsidR="00D33C0A">
        <w:t>s for RPM,</w:t>
      </w:r>
      <w:r w:rsidRPr="002B5E64" w:rsidR="00F61B83">
        <w:t xml:space="preserve"> stating t</w:t>
      </w:r>
      <w:r w:rsidRPr="002B5E64" w:rsidR="00D33C0A">
        <w:t xml:space="preserve">hat this work and service is included in </w:t>
      </w:r>
      <w:r w:rsidR="00EA01B9">
        <w:t>the PPS</w:t>
      </w:r>
      <w:r w:rsidRPr="002B5E64" w:rsidR="00F61B83">
        <w:t xml:space="preserve">. </w:t>
      </w:r>
    </w:p>
    <w:p w:rsidR="00FB3E57" w:rsidP="00FB3E57" w:rsidRDefault="00EA01B9" w14:paraId="6431AB29" w14:textId="4A433082">
      <w:r w:rsidRPr="001B5287">
        <w:rPr>
          <w:b/>
          <w:bCs/>
        </w:rPr>
        <w:t>NY Medicaid</w:t>
      </w:r>
      <w:r w:rsidRPr="001B5287" w:rsidR="001B5287">
        <w:rPr>
          <w:b/>
          <w:bCs/>
        </w:rPr>
        <w:t xml:space="preserve">: </w:t>
      </w:r>
      <w:r w:rsidR="001B5287">
        <w:t>N</w:t>
      </w:r>
      <w:r w:rsidR="007132DD">
        <w:t>otes that “RPM must be ordered and billed by a physician, nurse practitioner or midwife, with whom the member has or has entered into a substantial and ongoing relationship.</w:t>
      </w:r>
      <w:r w:rsidRPr="00FB674E" w:rsidR="00FB674E">
        <w:rPr>
          <w:vertAlign w:val="superscript"/>
        </w:rPr>
        <w:t>6</w:t>
      </w:r>
      <w:r w:rsidR="007132DD">
        <w:t>”</w:t>
      </w:r>
      <w:r w:rsidR="00247CD2">
        <w:t xml:space="preserve"> NY Medicaid only reimburses for RPM for FQHCs that have opted into an Ambulatory Patient Group (APG)</w:t>
      </w:r>
      <w:r w:rsidRPr="00D513D7" w:rsidR="00247CD2">
        <w:t>.</w:t>
      </w:r>
      <w:r w:rsidR="001B5287">
        <w:t xml:space="preserve"> The only one of the five RPM codes for which NY Medicaid reimburses is 99091 </w:t>
      </w:r>
      <w:r w:rsidRPr="0015360D" w:rsidR="001B5287">
        <w:t xml:space="preserve">- </w:t>
      </w:r>
      <w:r w:rsidRPr="0015360D" w:rsidR="001B5287">
        <w:rPr>
          <w:rFonts w:ascii="Calibri" w:hAnsi="Calibri" w:cs="Calibri"/>
          <w:color w:val="000000"/>
          <w:kern w:val="24"/>
          <w:szCs w:val="21"/>
        </w:rPr>
        <w:t xml:space="preserve">Collection and interpretation of physiologic data (e.g., ECG, blood pressure, glucose monitoring) digitally stored and/or transmitted by the patient and/or caregiver to the physician or other qualified healthcare professional, qualified by education, training, licensure/regulation (when applicable) requiring a minimum of 30 minutes of time, each </w:t>
      </w:r>
      <w:r w:rsidRPr="00332B45" w:rsidR="001B5287">
        <w:rPr>
          <w:rFonts w:ascii="Calibri" w:hAnsi="Calibri" w:cs="Calibri"/>
          <w:color w:val="000000"/>
          <w:kern w:val="24"/>
          <w:szCs w:val="21"/>
        </w:rPr>
        <w:t>30 days</w:t>
      </w:r>
      <w:r w:rsidR="0015360D">
        <w:rPr>
          <w:rFonts w:ascii="Calibri" w:hAnsi="Calibri" w:cs="Calibri"/>
          <w:color w:val="000000"/>
          <w:kern w:val="24"/>
          <w:szCs w:val="21"/>
        </w:rPr>
        <w:t xml:space="preserve"> (10 minutes of time during the PHE)</w:t>
      </w:r>
    </w:p>
    <w:p w:rsidR="00CC5558" w:rsidP="00F61B83" w:rsidRDefault="00CC5558" w14:paraId="21B3E95D" w14:textId="72052767">
      <w:r>
        <w:t xml:space="preserve">Recognizing the importance of RPM, many </w:t>
      </w:r>
      <w:r w:rsidR="00291C72">
        <w:t>FQHC</w:t>
      </w:r>
      <w:r>
        <w:t>s are creatively integrating RPM into Chronic and Principal Care Management.</w:t>
      </w:r>
    </w:p>
    <w:p w:rsidRPr="004F3E28" w:rsidR="00F968F6" w:rsidP="00F968F6" w:rsidRDefault="00F968F6" w14:paraId="192E5E7F" w14:textId="77777777">
      <w:pPr>
        <w:rPr>
          <w:i/>
          <w:iCs/>
        </w:rPr>
      </w:pPr>
      <w:r w:rsidRPr="004F3E28">
        <w:rPr>
          <w:i/>
          <w:iCs/>
        </w:rPr>
        <w:t xml:space="preserve">Resources: </w:t>
      </w:r>
    </w:p>
    <w:p w:rsidRPr="00726023" w:rsidR="00F968F6" w:rsidP="00735B58" w:rsidRDefault="00DD40FD" w14:paraId="229CB2C2" w14:textId="7AC0A436">
      <w:pPr>
        <w:pStyle w:val="paragraph"/>
        <w:numPr>
          <w:ilvl w:val="0"/>
          <w:numId w:val="16"/>
        </w:numPr>
        <w:spacing w:before="0" w:beforeAutospacing="0" w:after="0" w:afterAutospacing="0"/>
        <w:textAlignment w:val="baseline"/>
        <w:rPr>
          <w:rFonts w:cs="Calibri" w:asciiTheme="minorHAnsi" w:hAnsiTheme="minorHAnsi"/>
          <w:sz w:val="22"/>
          <w:szCs w:val="22"/>
        </w:rPr>
      </w:pPr>
      <w:hyperlink w:history="1" r:id="rId42">
        <w:r w:rsidRPr="00F968F6" w:rsidR="00F968F6">
          <w:rPr>
            <w:rStyle w:val="Hyperlink"/>
            <w:rFonts w:cs="Calibri" w:asciiTheme="minorHAnsi" w:hAnsiTheme="minorHAnsi"/>
            <w:sz w:val="22"/>
            <w:szCs w:val="22"/>
          </w:rPr>
          <w:t>American Medical Association Digital Health Implementation Playbook</w:t>
        </w:r>
      </w:hyperlink>
      <w:r w:rsidRPr="00F968F6" w:rsidR="00F968F6">
        <w:rPr>
          <w:rFonts w:cs="Calibri" w:asciiTheme="minorHAnsi" w:hAnsiTheme="minorHAnsi"/>
          <w:sz w:val="22"/>
          <w:szCs w:val="22"/>
        </w:rPr>
        <w:t xml:space="preserve"> </w:t>
      </w:r>
      <w:r w:rsidRPr="008A0FDE" w:rsidR="00F968F6">
        <w:rPr>
          <w:rFonts w:cs="Calibri" w:asciiTheme="minorHAnsi" w:hAnsiTheme="minorHAnsi"/>
          <w:sz w:val="22"/>
          <w:szCs w:val="22"/>
        </w:rPr>
        <w:t>(aka the Remote Patient Monitoring Playbook)</w:t>
      </w:r>
      <w:r w:rsidR="00F968F6">
        <w:rPr>
          <w:rFonts w:cs="Calibri" w:asciiTheme="minorHAnsi" w:hAnsiTheme="minorHAnsi"/>
          <w:sz w:val="22"/>
          <w:szCs w:val="22"/>
        </w:rPr>
        <w:t xml:space="preserve"> </w:t>
      </w:r>
      <w:r w:rsidRPr="00726023" w:rsidR="00F968F6">
        <w:rPr>
          <w:rFonts w:cs="Calibri" w:asciiTheme="minorHAnsi" w:hAnsiTheme="minorHAnsi"/>
          <w:sz w:val="22"/>
          <w:szCs w:val="22"/>
        </w:rPr>
        <w:t xml:space="preserve">The AMA RPM playbook is a great resource. While Medicare does not currently reimburse FQHCs for remote patient monitoring, </w:t>
      </w:r>
      <w:hyperlink w:history="1" r:id="rId43">
        <w:r w:rsidRPr="00726023" w:rsidR="00F968F6">
          <w:rPr>
            <w:rStyle w:val="Hyperlink"/>
            <w:rFonts w:cs="Calibri" w:asciiTheme="minorHAnsi" w:hAnsiTheme="minorHAnsi"/>
            <w:sz w:val="22"/>
            <w:szCs w:val="22"/>
          </w:rPr>
          <w:t>New York State Medicaid will reimburse for RPM under certain conditions</w:t>
        </w:r>
      </w:hyperlink>
      <w:r w:rsidRPr="00726023" w:rsidR="00F968F6">
        <w:rPr>
          <w:rFonts w:cs="Calibri" w:asciiTheme="minorHAnsi" w:hAnsiTheme="minorHAnsi"/>
          <w:sz w:val="22"/>
          <w:szCs w:val="22"/>
        </w:rPr>
        <w:t xml:space="preserve">. </w:t>
      </w:r>
    </w:p>
    <w:p w:rsidRPr="00F968F6" w:rsidR="00F968F6" w:rsidP="00735B58" w:rsidRDefault="00DD40FD" w14:paraId="2A8539EE" w14:textId="0EF25862">
      <w:pPr>
        <w:pStyle w:val="paragraph"/>
        <w:numPr>
          <w:ilvl w:val="0"/>
          <w:numId w:val="16"/>
        </w:numPr>
        <w:spacing w:before="0" w:beforeAutospacing="0" w:after="0" w:afterAutospacing="0"/>
        <w:textAlignment w:val="baseline"/>
        <w:rPr>
          <w:rFonts w:cs="Calibri" w:asciiTheme="minorHAnsi" w:hAnsiTheme="minorHAnsi"/>
          <w:sz w:val="22"/>
          <w:szCs w:val="22"/>
        </w:rPr>
      </w:pPr>
      <w:hyperlink w:history="1" r:id="rId44">
        <w:r w:rsidRPr="00F968F6" w:rsidR="00F968F6">
          <w:rPr>
            <w:rStyle w:val="Hyperlink"/>
            <w:rFonts w:cs="Calibri" w:asciiTheme="minorHAnsi" w:hAnsiTheme="minorHAnsi"/>
            <w:sz w:val="22"/>
            <w:szCs w:val="22"/>
          </w:rPr>
          <w:t>FQHC Remote Patient Monitoring Tool Kit</w:t>
        </w:r>
      </w:hyperlink>
      <w:r w:rsidRPr="00F968F6" w:rsidR="00F968F6">
        <w:rPr>
          <w:rFonts w:cs="Calibri" w:asciiTheme="minorHAnsi" w:hAnsiTheme="minorHAnsi"/>
          <w:sz w:val="22"/>
          <w:szCs w:val="22"/>
        </w:rPr>
        <w:t xml:space="preserve"> RPM toolkit just for FQHCs.</w:t>
      </w:r>
    </w:p>
    <w:p w:rsidR="00F968F6" w:rsidP="00F61B83" w:rsidRDefault="00F968F6" w14:paraId="4F4108A0" w14:textId="77777777"/>
    <w:p w:rsidR="00851F0F" w:rsidP="00851F0F" w:rsidRDefault="00851F0F" w14:paraId="29C18055" w14:textId="77777777">
      <w:pPr>
        <w:spacing w:line="256" w:lineRule="auto"/>
        <w:rPr>
          <w:rFonts w:ascii="Calibri" w:hAnsi="Calibri" w:eastAsia="Calibri" w:cs="Calibri"/>
          <w:b/>
          <w:bCs/>
          <w:color w:val="262626"/>
        </w:rPr>
      </w:pPr>
    </w:p>
    <w:p w:rsidR="00A15444" w:rsidRDefault="00A15444" w14:paraId="0BF282AC" w14:textId="2CF10702">
      <w:pPr>
        <w:rPr>
          <w:rFonts w:ascii="Arial" w:hAnsi="Arial" w:eastAsia="Calibri" w:cstheme="majorBidi"/>
          <w:b/>
          <w:sz w:val="28"/>
          <w:szCs w:val="32"/>
        </w:rPr>
      </w:pPr>
      <w:bookmarkStart w:name="_Toc65093756" w:id="10"/>
      <w:bookmarkStart w:name="_Toc69284369" w:id="11"/>
      <w:r>
        <w:rPr>
          <w:rFonts w:eastAsia="Calibri"/>
        </w:rPr>
        <w:br w:type="page"/>
      </w:r>
    </w:p>
    <w:p w:rsidR="00F92CB5" w:rsidP="00F92CB5" w:rsidRDefault="00F968F6" w14:paraId="3CA5178A" w14:textId="2F31355A">
      <w:pPr>
        <w:pStyle w:val="Heading1"/>
        <w:rPr>
          <w:rFonts w:eastAsia="Calibri"/>
        </w:rPr>
      </w:pPr>
      <w:r>
        <w:rPr>
          <w:rFonts w:eastAsia="Calibri"/>
        </w:rPr>
        <w:lastRenderedPageBreak/>
        <w:t xml:space="preserve">Additional </w:t>
      </w:r>
      <w:r w:rsidR="00F92CB5">
        <w:rPr>
          <w:rFonts w:eastAsia="Calibri"/>
        </w:rPr>
        <w:t>Must-Have Resources</w:t>
      </w:r>
      <w:bookmarkEnd w:id="10"/>
      <w:bookmarkEnd w:id="11"/>
    </w:p>
    <w:p w:rsidRPr="00726023" w:rsidR="00F92CB5" w:rsidP="00F92CB5" w:rsidRDefault="00F92CB5" w14:paraId="2484E12D" w14:textId="77777777">
      <w:pPr>
        <w:spacing w:after="0" w:line="240" w:lineRule="auto"/>
      </w:pPr>
      <w:r w:rsidRPr="00726023">
        <w:t>Below is a curated list of telehealth resources for health centers</w:t>
      </w:r>
      <w:r>
        <w:t xml:space="preserve"> in New York State</w:t>
      </w:r>
      <w:r w:rsidRPr="00726023">
        <w:t>.</w:t>
      </w:r>
    </w:p>
    <w:p w:rsidRPr="00726023" w:rsidR="00F92CB5" w:rsidP="00F92CB5" w:rsidRDefault="00F92CB5" w14:paraId="18BF3F3C" w14:textId="77777777">
      <w:pPr>
        <w:spacing w:after="0" w:line="240" w:lineRule="auto"/>
      </w:pPr>
    </w:p>
    <w:p w:rsidRPr="006F7893" w:rsidR="004F07E0" w:rsidP="00735B58" w:rsidRDefault="00DD40FD" w14:paraId="596346FD" w14:textId="4B43BDBF">
      <w:pPr>
        <w:pStyle w:val="ListParagraph"/>
        <w:numPr>
          <w:ilvl w:val="0"/>
          <w:numId w:val="15"/>
        </w:numPr>
        <w:spacing w:after="0" w:line="240" w:lineRule="auto"/>
      </w:pPr>
      <w:hyperlink w:history="1" r:id="rId45">
        <w:r w:rsidRPr="006F7893" w:rsidR="004F07E0">
          <w:rPr>
            <w:rStyle w:val="Hyperlink"/>
          </w:rPr>
          <w:t>Medicaid Update – Expansion of Telehealth. New York State Department of Health</w:t>
        </w:r>
      </w:hyperlink>
    </w:p>
    <w:p w:rsidRPr="00C84EE8" w:rsidR="004F07E0" w:rsidP="000C47C4" w:rsidRDefault="004F07E0" w14:paraId="50A73C3D" w14:textId="77777777">
      <w:pPr>
        <w:pStyle w:val="ListParagraph"/>
        <w:spacing w:after="0" w:line="240" w:lineRule="auto"/>
        <w:ind w:left="360"/>
        <w:rPr>
          <w:color w:val="000000" w:themeColor="text1"/>
          <w:szCs w:val="22"/>
        </w:rPr>
      </w:pPr>
      <w:r w:rsidRPr="00C84EE8">
        <w:rPr>
          <w:color w:val="000000" w:themeColor="text1"/>
          <w:szCs w:val="22"/>
        </w:rPr>
        <w:t>Update from 2019 with excellent telehealth information specific to New York Medicaid – see page 11 for FQHC-specific info about originating and distant sites.</w:t>
      </w:r>
    </w:p>
    <w:p w:rsidRPr="006F7893" w:rsidR="00F92CB5" w:rsidP="00735B58" w:rsidRDefault="00DD40FD" w14:paraId="7BE9AA00" w14:textId="4E2CF386">
      <w:pPr>
        <w:pStyle w:val="ListParagraph"/>
        <w:numPr>
          <w:ilvl w:val="0"/>
          <w:numId w:val="15"/>
        </w:numPr>
        <w:spacing w:after="0" w:line="240" w:lineRule="auto"/>
      </w:pPr>
      <w:hyperlink w:history="1" r:id="rId46">
        <w:r w:rsidRPr="006F7893" w:rsidR="004F07E0">
          <w:rPr>
            <w:rStyle w:val="Hyperlink"/>
          </w:rPr>
          <w:t>NYS Medicaid Reimbursement Rates. New</w:t>
        </w:r>
        <w:r w:rsidRPr="006F7893" w:rsidR="00F92CB5">
          <w:rPr>
            <w:rStyle w:val="Hyperlink"/>
          </w:rPr>
          <w:t xml:space="preserve"> York State Department of Health</w:t>
        </w:r>
      </w:hyperlink>
    </w:p>
    <w:p w:rsidRPr="006F7893" w:rsidR="00F92CB5" w:rsidP="000C47C4" w:rsidRDefault="004F07E0" w14:paraId="4E2BAD99" w14:textId="19FB78B1">
      <w:pPr>
        <w:pStyle w:val="ListParagraph"/>
        <w:spacing w:after="0" w:line="240" w:lineRule="auto"/>
        <w:ind w:left="360"/>
        <w:rPr>
          <w:color w:val="000000" w:themeColor="text1"/>
          <w:szCs w:val="22"/>
        </w:rPr>
      </w:pPr>
      <w:r w:rsidRPr="006F7893">
        <w:rPr>
          <w:color w:val="000000" w:themeColor="text1"/>
          <w:szCs w:val="22"/>
        </w:rPr>
        <w:t xml:space="preserve">Current fee schedules. </w:t>
      </w:r>
      <w:r w:rsidRPr="006F7893" w:rsidR="00B2468E">
        <w:rPr>
          <w:color w:val="000000" w:themeColor="text1"/>
          <w:szCs w:val="22"/>
        </w:rPr>
        <w:t>Rates may not be pertinent to FQHCs but does provide insight into services that are covered.</w:t>
      </w:r>
    </w:p>
    <w:p w:rsidRPr="006F7893" w:rsidR="00F92CB5" w:rsidP="00735B58" w:rsidRDefault="00DD40FD" w14:paraId="02A27F02" w14:textId="39959D71">
      <w:pPr>
        <w:pStyle w:val="ListParagraph"/>
        <w:numPr>
          <w:ilvl w:val="0"/>
          <w:numId w:val="15"/>
        </w:numPr>
        <w:spacing w:after="0" w:line="240" w:lineRule="auto"/>
        <w:rPr>
          <w:color w:val="auto"/>
        </w:rPr>
      </w:pPr>
      <w:hyperlink w:history="1" r:id="rId47">
        <w:r w:rsidRPr="006F7893" w:rsidR="00F92CB5">
          <w:rPr>
            <w:rStyle w:val="Hyperlink"/>
          </w:rPr>
          <w:t>Comprehensive Guidance Regarding Use of Telehealth including Telephonic Services During the COVID-19 State of Emergency</w:t>
        </w:r>
      </w:hyperlink>
    </w:p>
    <w:p w:rsidRPr="006F7893" w:rsidR="00F92CB5" w:rsidP="000C47C4" w:rsidRDefault="00F92CB5" w14:paraId="2EEF2C7F" w14:textId="77777777">
      <w:pPr>
        <w:pStyle w:val="ListParagraph"/>
        <w:spacing w:after="0" w:line="240" w:lineRule="auto"/>
        <w:ind w:left="360"/>
        <w:rPr>
          <w:color w:val="000000" w:themeColor="text1"/>
          <w:szCs w:val="22"/>
        </w:rPr>
      </w:pPr>
      <w:r w:rsidRPr="006F7893">
        <w:rPr>
          <w:color w:val="000000" w:themeColor="text1"/>
          <w:szCs w:val="22"/>
        </w:rPr>
        <w:t>Includes a nice table “Telephonic Reimbursement Overview” and also repeats information from other NY Medicaid telehealth resources. Many additional hyperlinked resources are included.</w:t>
      </w:r>
    </w:p>
    <w:p w:rsidRPr="006F7893" w:rsidR="00F92CB5" w:rsidP="00735B58" w:rsidRDefault="00DD40FD" w14:paraId="249EDD0F" w14:textId="2A7372D9">
      <w:pPr>
        <w:pStyle w:val="ListParagraph"/>
        <w:numPr>
          <w:ilvl w:val="0"/>
          <w:numId w:val="15"/>
        </w:numPr>
        <w:spacing w:after="0" w:line="240" w:lineRule="auto"/>
        <w:rPr>
          <w:color w:val="auto"/>
        </w:rPr>
      </w:pPr>
      <w:hyperlink w:history="1" r:id="rId48">
        <w:r w:rsidRPr="006F7893" w:rsidR="00F92CB5">
          <w:rPr>
            <w:rStyle w:val="Hyperlink"/>
          </w:rPr>
          <w:t xml:space="preserve">FAQs Regarding Use of Telehealth including Telephonic Services During the COVID-19 State of Emergency </w:t>
        </w:r>
      </w:hyperlink>
    </w:p>
    <w:p w:rsidRPr="006F7893" w:rsidR="00F92CB5" w:rsidP="006F7893" w:rsidRDefault="00F92CB5" w14:paraId="160132AB" w14:textId="593A5DD8">
      <w:pPr>
        <w:pStyle w:val="ListParagraph"/>
        <w:spacing w:after="0" w:line="240" w:lineRule="auto"/>
        <w:ind w:left="360"/>
        <w:rPr>
          <w:color w:val="000000" w:themeColor="text1"/>
          <w:szCs w:val="22"/>
        </w:rPr>
      </w:pPr>
      <w:r w:rsidRPr="006F7893">
        <w:rPr>
          <w:color w:val="000000" w:themeColor="text1"/>
          <w:szCs w:val="22"/>
        </w:rPr>
        <w:t>Excellent resource</w:t>
      </w:r>
      <w:r w:rsidR="006F7893">
        <w:rPr>
          <w:color w:val="000000" w:themeColor="text1"/>
          <w:szCs w:val="22"/>
        </w:rPr>
        <w:t>,</w:t>
      </w:r>
      <w:r w:rsidRPr="006F7893">
        <w:rPr>
          <w:color w:val="000000" w:themeColor="text1"/>
          <w:szCs w:val="22"/>
        </w:rPr>
        <w:t xml:space="preserve"> and there is a section just for FQHCs. This is </w:t>
      </w:r>
      <w:r w:rsidRPr="006F7893" w:rsidR="00C30DC8">
        <w:rPr>
          <w:color w:val="000000" w:themeColor="text1"/>
          <w:szCs w:val="22"/>
        </w:rPr>
        <w:t>must-read</w:t>
      </w:r>
      <w:r w:rsidRPr="006F7893">
        <w:rPr>
          <w:color w:val="000000" w:themeColor="text1"/>
          <w:szCs w:val="22"/>
        </w:rPr>
        <w:t>.</w:t>
      </w:r>
    </w:p>
    <w:p w:rsidRPr="006F7893" w:rsidR="00F92CB5" w:rsidP="00735B58" w:rsidRDefault="00DD40FD" w14:paraId="1EF72B5C" w14:textId="0C1C4C2C">
      <w:pPr>
        <w:pStyle w:val="ListParagraph"/>
        <w:numPr>
          <w:ilvl w:val="0"/>
          <w:numId w:val="15"/>
        </w:numPr>
        <w:spacing w:after="0" w:line="240" w:lineRule="auto"/>
        <w:rPr>
          <w:color w:val="auto"/>
        </w:rPr>
      </w:pPr>
      <w:hyperlink w:history="1" r:id="rId49">
        <w:r w:rsidRPr="006F7893" w:rsidR="00F92CB5">
          <w:rPr>
            <w:rStyle w:val="Hyperlink"/>
          </w:rPr>
          <w:t>New York State Medicaid Telehealth Services During the Coronavirus Emergency</w:t>
        </w:r>
      </w:hyperlink>
    </w:p>
    <w:p w:rsidRPr="006F7893" w:rsidR="00F92CB5" w:rsidP="000C47C4" w:rsidRDefault="00F92CB5" w14:paraId="0B4731A1" w14:textId="378CCA97">
      <w:pPr>
        <w:pStyle w:val="ListParagraph"/>
        <w:spacing w:after="0" w:line="240" w:lineRule="auto"/>
        <w:ind w:left="360"/>
        <w:rPr>
          <w:color w:val="000000" w:themeColor="text1"/>
          <w:szCs w:val="22"/>
        </w:rPr>
      </w:pPr>
      <w:r w:rsidRPr="006F7893">
        <w:rPr>
          <w:color w:val="000000" w:themeColor="text1"/>
          <w:szCs w:val="22"/>
        </w:rPr>
        <w:t>Succinct two-page fact sheet</w:t>
      </w:r>
      <w:r w:rsidRPr="006F7893" w:rsidR="004614CA">
        <w:rPr>
          <w:color w:val="000000" w:themeColor="text1"/>
          <w:szCs w:val="22"/>
        </w:rPr>
        <w:t xml:space="preserve"> for patients</w:t>
      </w:r>
      <w:r w:rsidRPr="006F7893">
        <w:rPr>
          <w:color w:val="000000" w:themeColor="text1"/>
          <w:szCs w:val="22"/>
        </w:rPr>
        <w:t>.</w:t>
      </w:r>
    </w:p>
    <w:p w:rsidRPr="006F7893" w:rsidR="00F92CB5" w:rsidP="00735B58" w:rsidRDefault="00DD40FD" w14:paraId="738F987A" w14:textId="5BAA28BA">
      <w:pPr>
        <w:pStyle w:val="paragraph"/>
        <w:numPr>
          <w:ilvl w:val="0"/>
          <w:numId w:val="15"/>
        </w:numPr>
        <w:spacing w:before="0" w:beforeAutospacing="0" w:after="0" w:afterAutospacing="0"/>
        <w:textAlignment w:val="baseline"/>
        <w:rPr>
          <w:rStyle w:val="normaltextrun"/>
          <w:rFonts w:cs="Calibri" w:asciiTheme="minorHAnsi" w:hAnsiTheme="minorHAnsi"/>
          <w:sz w:val="22"/>
          <w:szCs w:val="22"/>
        </w:rPr>
      </w:pPr>
      <w:hyperlink w:history="1" r:id="rId50">
        <w:r w:rsidRPr="006F7893" w:rsidR="00F92CB5">
          <w:rPr>
            <w:rStyle w:val="Hyperlink"/>
            <w:rFonts w:cs="Calibri" w:asciiTheme="minorHAnsi" w:hAnsiTheme="minorHAnsi"/>
            <w:sz w:val="22"/>
            <w:szCs w:val="22"/>
          </w:rPr>
          <w:t>Official Compilation of Codes, Rules and Regulations of the State of New York. Title 14. Department of Mental Hygiene. Chapter XIII. Office of Mental Health. Part 596. Telemental Health Services</w:t>
        </w:r>
      </w:hyperlink>
    </w:p>
    <w:p w:rsidRPr="006F7893" w:rsidR="00F92CB5" w:rsidP="000C47C4" w:rsidRDefault="00F92CB5" w14:paraId="66D97BCD" w14:textId="77777777">
      <w:pPr>
        <w:pStyle w:val="paragraph"/>
        <w:spacing w:before="0" w:beforeAutospacing="0" w:after="0" w:afterAutospacing="0"/>
        <w:ind w:left="360"/>
        <w:textAlignment w:val="baseline"/>
        <w:rPr>
          <w:rStyle w:val="normaltextrun"/>
          <w:rFonts w:cs="Calibri" w:asciiTheme="minorHAnsi" w:hAnsiTheme="minorHAnsi"/>
          <w:sz w:val="22"/>
          <w:szCs w:val="22"/>
        </w:rPr>
      </w:pPr>
      <w:r w:rsidRPr="006F7893">
        <w:rPr>
          <w:rStyle w:val="normaltextrun"/>
          <w:rFonts w:cs="Calibri" w:asciiTheme="minorHAnsi" w:hAnsiTheme="minorHAnsi"/>
          <w:sz w:val="22"/>
          <w:szCs w:val="22"/>
        </w:rPr>
        <w:t>Complete but short and succinct requirements when delivering telemental health services. If delivering telemental health services, it is strongly advised to be intimately familiar with the requirements outlined in this New York set of Codes, Rules and Regulations (CRR).</w:t>
      </w:r>
    </w:p>
    <w:p w:rsidRPr="006F7893" w:rsidR="00F92CB5" w:rsidP="00735B58" w:rsidRDefault="00DD40FD" w14:paraId="2B7FB172" w14:textId="0D857E99">
      <w:pPr>
        <w:pStyle w:val="paragraph"/>
        <w:numPr>
          <w:ilvl w:val="0"/>
          <w:numId w:val="15"/>
        </w:numPr>
        <w:spacing w:before="0" w:beforeAutospacing="0" w:after="0" w:afterAutospacing="0"/>
        <w:textAlignment w:val="baseline"/>
        <w:rPr>
          <w:rStyle w:val="normaltextrun"/>
          <w:rFonts w:cs="Calibri" w:asciiTheme="minorHAnsi" w:hAnsiTheme="minorHAnsi"/>
          <w:sz w:val="22"/>
          <w:szCs w:val="22"/>
        </w:rPr>
      </w:pPr>
      <w:hyperlink w:history="1" r:id="rId51">
        <w:r w:rsidRPr="006F7893" w:rsidR="00F92CB5">
          <w:rPr>
            <w:rStyle w:val="Hyperlink"/>
            <w:rFonts w:cs="Calibri" w:asciiTheme="minorHAnsi" w:hAnsiTheme="minorHAnsi"/>
            <w:sz w:val="22"/>
            <w:szCs w:val="22"/>
          </w:rPr>
          <w:t>New York State Telehealth Training Portal</w:t>
        </w:r>
      </w:hyperlink>
    </w:p>
    <w:p w:rsidRPr="006F7893" w:rsidR="00F92CB5" w:rsidP="000C47C4" w:rsidRDefault="00F92CB5" w14:paraId="5CC725D9" w14:textId="77777777">
      <w:pPr>
        <w:pStyle w:val="paragraph"/>
        <w:spacing w:before="0" w:beforeAutospacing="0" w:after="0" w:afterAutospacing="0"/>
        <w:ind w:left="360"/>
        <w:textAlignment w:val="baseline"/>
        <w:rPr>
          <w:rStyle w:val="normaltextrun"/>
          <w:rFonts w:cs="Calibri" w:asciiTheme="minorHAnsi" w:hAnsiTheme="minorHAnsi"/>
          <w:sz w:val="22"/>
          <w:szCs w:val="22"/>
        </w:rPr>
      </w:pPr>
      <w:r w:rsidRPr="006F7893">
        <w:rPr>
          <w:rStyle w:val="normaltextrun"/>
          <w:rFonts w:cs="Calibri" w:asciiTheme="minorHAnsi" w:hAnsiTheme="minorHAnsi"/>
          <w:sz w:val="22"/>
          <w:szCs w:val="22"/>
        </w:rPr>
        <w:t>Excellent telehealth training offered by the Northeast Telehealth Resource Center. Must sign up for free account to access the trainings. Currently not offering CME/CEU.</w:t>
      </w:r>
    </w:p>
    <w:p w:rsidRPr="006F7893" w:rsidR="00F92CB5" w:rsidP="00735B58" w:rsidRDefault="00DD40FD" w14:paraId="22F290D4" w14:textId="1E4BB3C8">
      <w:pPr>
        <w:pStyle w:val="paragraph"/>
        <w:numPr>
          <w:ilvl w:val="0"/>
          <w:numId w:val="15"/>
        </w:numPr>
        <w:spacing w:before="0" w:beforeAutospacing="0" w:after="0" w:afterAutospacing="0"/>
        <w:textAlignment w:val="baseline"/>
        <w:rPr>
          <w:rStyle w:val="normaltextrun"/>
          <w:rFonts w:cs="Calibri" w:asciiTheme="minorHAnsi" w:hAnsiTheme="minorHAnsi"/>
          <w:sz w:val="22"/>
          <w:szCs w:val="22"/>
        </w:rPr>
      </w:pPr>
      <w:hyperlink w:history="1" r:id="rId52">
        <w:r w:rsidRPr="006F7893" w:rsidR="00F92CB5">
          <w:rPr>
            <w:rStyle w:val="Hyperlink"/>
            <w:rFonts w:cs="Calibri" w:asciiTheme="minorHAnsi" w:hAnsiTheme="minorHAnsi"/>
            <w:sz w:val="22"/>
            <w:szCs w:val="22"/>
          </w:rPr>
          <w:t>COVID-19 Frequently Asked Questions (FAQs) on Medicare Fee-for-Service (FFS) Billing</w:t>
        </w:r>
      </w:hyperlink>
    </w:p>
    <w:p w:rsidRPr="006F7893" w:rsidR="00F92CB5" w:rsidP="000C47C4" w:rsidRDefault="00F92CB5" w14:paraId="4EAAD0E2" w14:textId="77777777">
      <w:pPr>
        <w:pStyle w:val="paragraph"/>
        <w:spacing w:before="0" w:beforeAutospacing="0" w:after="0" w:afterAutospacing="0"/>
        <w:ind w:left="360"/>
        <w:textAlignment w:val="baseline"/>
        <w:rPr>
          <w:rStyle w:val="normaltextrun"/>
          <w:rFonts w:cs="Calibri" w:asciiTheme="minorHAnsi" w:hAnsiTheme="minorHAnsi"/>
          <w:sz w:val="22"/>
          <w:szCs w:val="22"/>
        </w:rPr>
      </w:pPr>
      <w:r w:rsidRPr="006F7893">
        <w:rPr>
          <w:rFonts w:cs="Calibri" w:asciiTheme="minorHAnsi" w:hAnsiTheme="minorHAnsi"/>
          <w:sz w:val="22"/>
          <w:szCs w:val="22"/>
        </w:rPr>
        <w:t>Note section M “Rural Health Clinics (RH</w:t>
      </w:r>
      <w:r w:rsidRPr="006F7893">
        <w:rPr>
          <w:rFonts w:cs="Calibri" w:asciiTheme="minorHAnsi" w:hAnsiTheme="minorHAnsi"/>
          <w:color w:val="000000" w:themeColor="text1"/>
          <w:sz w:val="22"/>
          <w:szCs w:val="22"/>
        </w:rPr>
        <w:t>Cs) and Fede</w:t>
      </w:r>
      <w:r w:rsidRPr="006F7893">
        <w:rPr>
          <w:rFonts w:cs="Calibri" w:asciiTheme="minorHAnsi" w:hAnsiTheme="minorHAnsi"/>
          <w:sz w:val="22"/>
          <w:szCs w:val="22"/>
        </w:rPr>
        <w:t>rally Qualified Health Centers (FQHCs)”</w:t>
      </w:r>
    </w:p>
    <w:p w:rsidRPr="006F7893" w:rsidR="00F92CB5" w:rsidP="00735B58" w:rsidRDefault="00DD40FD" w14:paraId="6562ACC5" w14:textId="1690AE5B">
      <w:pPr>
        <w:pStyle w:val="paragraph"/>
        <w:numPr>
          <w:ilvl w:val="0"/>
          <w:numId w:val="15"/>
        </w:numPr>
        <w:spacing w:before="0" w:beforeAutospacing="0" w:after="0" w:afterAutospacing="0"/>
        <w:textAlignment w:val="baseline"/>
        <w:rPr>
          <w:rStyle w:val="normaltextrun"/>
          <w:rFonts w:cs="Calibri" w:asciiTheme="minorHAnsi" w:hAnsiTheme="minorHAnsi"/>
          <w:sz w:val="22"/>
          <w:szCs w:val="22"/>
        </w:rPr>
      </w:pPr>
      <w:hyperlink w:history="1" r:id="rId53">
        <w:r w:rsidRPr="006F7893" w:rsidR="00F92CB5">
          <w:rPr>
            <w:rStyle w:val="Hyperlink"/>
            <w:rFonts w:cs="Calibri" w:asciiTheme="minorHAnsi" w:hAnsiTheme="minorHAnsi"/>
            <w:sz w:val="22"/>
            <w:szCs w:val="22"/>
          </w:rPr>
          <w:t>New and Expanded Flexibilities for Rural Health Clinics (RHCs) and Federally Qualified Health Centers (FQHCs) During the COVID-19 Public Health Emergency</w:t>
        </w:r>
      </w:hyperlink>
    </w:p>
    <w:p w:rsidRPr="006F7893" w:rsidR="00F92CB5" w:rsidP="006F7893" w:rsidRDefault="00F92CB5" w14:paraId="0D155F2E" w14:textId="11D1B062">
      <w:pPr>
        <w:pStyle w:val="paragraph"/>
        <w:spacing w:before="0" w:beforeAutospacing="0" w:after="0" w:afterAutospacing="0"/>
        <w:ind w:left="360"/>
        <w:textAlignment w:val="baseline"/>
        <w:rPr>
          <w:rFonts w:cs="Calibri" w:asciiTheme="minorHAnsi" w:hAnsiTheme="minorHAnsi"/>
          <w:sz w:val="22"/>
          <w:szCs w:val="22"/>
        </w:rPr>
      </w:pPr>
      <w:r w:rsidRPr="006F7893">
        <w:rPr>
          <w:rStyle w:val="normaltextrun"/>
          <w:rFonts w:cs="Calibri" w:asciiTheme="minorHAnsi" w:hAnsiTheme="minorHAnsi"/>
          <w:sz w:val="22"/>
          <w:szCs w:val="22"/>
        </w:rPr>
        <w:t>Excellent resource for billing telehealth for Medicare beneficiaries. CMS updated in Feb 2021 to include the 2021 reimbursement rate of $99.45 for telehealth services and $23.73 for G0071.</w:t>
      </w:r>
    </w:p>
    <w:p w:rsidRPr="006F7893" w:rsidR="00F92CB5" w:rsidP="00735B58" w:rsidRDefault="00DD40FD" w14:paraId="3C085993" w14:textId="52A1FAD5">
      <w:pPr>
        <w:pStyle w:val="paragraph"/>
        <w:numPr>
          <w:ilvl w:val="0"/>
          <w:numId w:val="15"/>
        </w:numPr>
        <w:spacing w:before="0" w:beforeAutospacing="0" w:after="0" w:afterAutospacing="0"/>
        <w:textAlignment w:val="baseline"/>
        <w:rPr>
          <w:rStyle w:val="normaltextrun"/>
          <w:rFonts w:cs="Calibri" w:asciiTheme="minorHAnsi" w:hAnsiTheme="minorHAnsi" w:eastAsiaTheme="majorEastAsia"/>
          <w:sz w:val="22"/>
          <w:szCs w:val="22"/>
        </w:rPr>
      </w:pPr>
      <w:hyperlink w:history="1" r:id="rId54">
        <w:r w:rsidRPr="006F7893" w:rsidR="00F92CB5">
          <w:rPr>
            <w:rStyle w:val="Hyperlink"/>
            <w:rFonts w:cs="Calibri" w:asciiTheme="minorHAnsi" w:hAnsiTheme="minorHAnsi"/>
            <w:sz w:val="22"/>
            <w:szCs w:val="22"/>
          </w:rPr>
          <w:t>Health and Human Services Telehealth Homepage </w:t>
        </w:r>
      </w:hyperlink>
    </w:p>
    <w:p w:rsidRPr="006F7893" w:rsidR="00F92CB5" w:rsidP="000C47C4" w:rsidRDefault="00F92CB5" w14:paraId="2761253C" w14:textId="77777777">
      <w:pPr>
        <w:pStyle w:val="paragraph"/>
        <w:spacing w:before="0" w:beforeAutospacing="0" w:after="0" w:afterAutospacing="0"/>
        <w:ind w:left="360"/>
        <w:textAlignment w:val="baseline"/>
        <w:rPr>
          <w:rStyle w:val="normaltextrun"/>
          <w:rFonts w:cs="Calibri" w:asciiTheme="minorHAnsi" w:hAnsiTheme="minorHAnsi"/>
          <w:sz w:val="22"/>
          <w:szCs w:val="22"/>
        </w:rPr>
      </w:pPr>
      <w:r w:rsidRPr="006F7893">
        <w:rPr>
          <w:rStyle w:val="normaltextrun"/>
          <w:rFonts w:cs="Calibri" w:asciiTheme="minorHAnsi" w:hAnsiTheme="minorHAnsi"/>
          <w:sz w:val="22"/>
          <w:szCs w:val="22"/>
        </w:rPr>
        <w:t>Excellent telehealth resources.</w:t>
      </w:r>
    </w:p>
    <w:p w:rsidRPr="006F7893" w:rsidR="00F92CB5" w:rsidP="00735B58" w:rsidRDefault="00DD40FD" w14:paraId="3DE29CC9" w14:textId="4385B795">
      <w:pPr>
        <w:pStyle w:val="paragraph"/>
        <w:numPr>
          <w:ilvl w:val="0"/>
          <w:numId w:val="15"/>
        </w:numPr>
        <w:spacing w:before="0" w:beforeAutospacing="0" w:after="0" w:afterAutospacing="0"/>
        <w:textAlignment w:val="baseline"/>
        <w:rPr>
          <w:rStyle w:val="normaltextrun"/>
          <w:rFonts w:cs="Calibri" w:asciiTheme="minorHAnsi" w:hAnsiTheme="minorHAnsi"/>
          <w:sz w:val="22"/>
          <w:szCs w:val="22"/>
        </w:rPr>
      </w:pPr>
      <w:hyperlink w:history="1" r:id="rId55">
        <w:r w:rsidRPr="006F7893" w:rsidR="00F92CB5">
          <w:rPr>
            <w:rStyle w:val="Hyperlink"/>
            <w:rFonts w:cs="Calibri" w:asciiTheme="minorHAnsi" w:hAnsiTheme="minorHAnsi"/>
            <w:sz w:val="22"/>
            <w:szCs w:val="22"/>
          </w:rPr>
          <w:t>Center for Connected Health Policy</w:t>
        </w:r>
      </w:hyperlink>
    </w:p>
    <w:p w:rsidRPr="006F7893" w:rsidR="00F92CB5" w:rsidP="000C47C4" w:rsidRDefault="00F92CB5" w14:paraId="39A590A1" w14:textId="77777777">
      <w:pPr>
        <w:pStyle w:val="paragraph"/>
        <w:spacing w:before="0" w:beforeAutospacing="0" w:after="0" w:afterAutospacing="0"/>
        <w:ind w:left="360"/>
        <w:textAlignment w:val="baseline"/>
        <w:rPr>
          <w:rStyle w:val="eop"/>
          <w:rFonts w:cs="Calibri" w:asciiTheme="minorHAnsi" w:hAnsiTheme="minorHAnsi" w:eastAsiaTheme="majorEastAsia"/>
          <w:sz w:val="22"/>
          <w:szCs w:val="22"/>
        </w:rPr>
      </w:pPr>
      <w:r w:rsidRPr="006F7893">
        <w:rPr>
          <w:rStyle w:val="eop"/>
          <w:rFonts w:cs="Calibri" w:asciiTheme="minorHAnsi" w:hAnsiTheme="minorHAnsi" w:eastAsiaTheme="majorEastAsia"/>
          <w:sz w:val="22"/>
          <w:szCs w:val="22"/>
        </w:rPr>
        <w:t>Resources related to telehealth policy changes, including comprehensive state-specific look-up tool with state Medicaid statutes and other information related to telehealth policy and allowances.</w:t>
      </w:r>
    </w:p>
    <w:p w:rsidR="00F92CB5" w:rsidP="000C47C4" w:rsidRDefault="00DD40FD" w14:paraId="059F6D36" w14:textId="5FD640E1">
      <w:pPr>
        <w:pStyle w:val="paragraph"/>
        <w:spacing w:before="0" w:beforeAutospacing="0" w:after="0" w:afterAutospacing="0"/>
        <w:ind w:left="360"/>
        <w:textAlignment w:val="baseline"/>
        <w:rPr>
          <w:rFonts w:cs="Calibri" w:asciiTheme="minorHAnsi" w:hAnsiTheme="minorHAnsi"/>
          <w:sz w:val="22"/>
          <w:szCs w:val="22"/>
        </w:rPr>
      </w:pPr>
      <w:hyperlink w:history="1" r:id="rId56">
        <w:r w:rsidRPr="006F7893" w:rsidR="00F92CB5">
          <w:rPr>
            <w:rStyle w:val="Hyperlink"/>
            <w:rFonts w:cs="Calibri" w:asciiTheme="minorHAnsi" w:hAnsiTheme="minorHAnsi"/>
            <w:sz w:val="22"/>
            <w:szCs w:val="22"/>
          </w:rPr>
          <w:t>Northeast Regional Telehealth Resource Center</w:t>
        </w:r>
      </w:hyperlink>
      <w:r w:rsidRPr="000C47C4" w:rsidR="00F92CB5">
        <w:rPr>
          <w:rFonts w:cs="Calibri" w:asciiTheme="minorHAnsi" w:hAnsiTheme="minorHAnsi"/>
          <w:b/>
          <w:bCs/>
          <w:sz w:val="22"/>
          <w:szCs w:val="22"/>
        </w:rPr>
        <w:t xml:space="preserve"> </w:t>
      </w:r>
      <w:r w:rsidRPr="00726023" w:rsidR="00F92CB5">
        <w:rPr>
          <w:rFonts w:cs="Calibri" w:asciiTheme="minorHAnsi" w:hAnsiTheme="minorHAnsi"/>
          <w:sz w:val="22"/>
          <w:szCs w:val="22"/>
        </w:rPr>
        <w:t>(</w:t>
      </w:r>
      <w:r w:rsidR="00F92CB5">
        <w:rPr>
          <w:rFonts w:cs="Calibri" w:asciiTheme="minorHAnsi" w:hAnsiTheme="minorHAnsi"/>
          <w:sz w:val="22"/>
          <w:szCs w:val="22"/>
        </w:rPr>
        <w:t xml:space="preserve">CT, ME, MA, NH, NJ, </w:t>
      </w:r>
      <w:r w:rsidRPr="00BB7B25" w:rsidR="00F92CB5">
        <w:rPr>
          <w:rFonts w:cs="Calibri" w:asciiTheme="minorHAnsi" w:hAnsiTheme="minorHAnsi"/>
          <w:b/>
          <w:bCs/>
          <w:sz w:val="22"/>
          <w:szCs w:val="22"/>
        </w:rPr>
        <w:t>NY</w:t>
      </w:r>
      <w:r w:rsidR="00F92CB5">
        <w:rPr>
          <w:rFonts w:cs="Calibri" w:asciiTheme="minorHAnsi" w:hAnsiTheme="minorHAnsi"/>
          <w:sz w:val="22"/>
          <w:szCs w:val="22"/>
        </w:rPr>
        <w:t>, RI, VT)</w:t>
      </w:r>
    </w:p>
    <w:p w:rsidRPr="00726023" w:rsidR="00F92CB5" w:rsidP="00F92CB5" w:rsidRDefault="00F92CB5" w14:paraId="799728A6" w14:textId="6E673A18">
      <w:pPr>
        <w:pStyle w:val="paragraph"/>
        <w:spacing w:before="0" w:beforeAutospacing="0" w:after="0" w:afterAutospacing="0"/>
        <w:ind w:firstLine="360"/>
        <w:textAlignment w:val="baseline"/>
        <w:rPr>
          <w:rFonts w:cs="Calibri" w:asciiTheme="minorHAnsi" w:hAnsiTheme="minorHAnsi"/>
          <w:sz w:val="22"/>
          <w:szCs w:val="22"/>
        </w:rPr>
      </w:pPr>
    </w:p>
    <w:p w:rsidR="00511B0E" w:rsidRDefault="00511B0E" w14:paraId="4E287FE9" w14:textId="2D2129A2">
      <w:pPr>
        <w:rPr>
          <w:rFonts w:ascii="Arial" w:hAnsi="Arial" w:eastAsia="Times New Roman" w:cs="Arial"/>
          <w:b/>
          <w:spacing w:val="-10"/>
          <w:kern w:val="28"/>
          <w:sz w:val="40"/>
          <w:szCs w:val="56"/>
        </w:rPr>
      </w:pPr>
    </w:p>
    <w:sectPr w:rsidR="00511B0E" w:rsidSect="00383923">
      <w:headerReference w:type="even" r:id="rId57"/>
      <w:headerReference w:type="default" r:id="rId58"/>
      <w:footerReference w:type="even" r:id="rId59"/>
      <w:footerReference w:type="default" r:id="rId60"/>
      <w:headerReference w:type="first" r:id="rId61"/>
      <w:footerReference w:type="first" r:id="rId62"/>
      <w:pgSz w:w="12240" w:h="15840" w:orient="portrait"/>
      <w:pgMar w:top="1008" w:right="1080" w:bottom="1008" w:left="1080" w:header="1008" w:footer="720" w:gutter="0"/>
      <w:cols w:space="720"/>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6A5" w:rsidRDefault="007D16A5" w14:paraId="7DAE0FB3" w14:textId="77777777">
      <w:r>
        <w:separator/>
      </w:r>
    </w:p>
    <w:p w:rsidR="007D16A5" w:rsidRDefault="007D16A5" w14:paraId="199D4256" w14:textId="77777777"/>
  </w:endnote>
  <w:endnote w:type="continuationSeparator" w:id="0">
    <w:p w:rsidR="007D16A5" w:rsidRDefault="007D16A5" w14:paraId="35E49DC1" w14:textId="77777777">
      <w:r>
        <w:continuationSeparator/>
      </w:r>
    </w:p>
    <w:p w:rsidR="007D16A5" w:rsidRDefault="007D16A5" w14:paraId="1E84D21A" w14:textId="77777777"/>
  </w:endnote>
  <w:endnote w:type="continuationNotice" w:id="1">
    <w:p w:rsidR="007D16A5" w:rsidP="007A22F6" w:rsidRDefault="007D16A5" w14:paraId="1C7E8DDD" w14:textId="77777777"/>
    <w:p w:rsidR="007D16A5" w:rsidRDefault="007D16A5" w14:paraId="3E150EE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ssistant">
    <w:altName w:val="Arial"/>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374" w:rsidRDefault="00561374" w14:paraId="078B6D96" w14:textId="77777777">
    <w:pPr>
      <w:pStyle w:val="Footer"/>
    </w:pPr>
  </w:p>
  <w:p w:rsidR="00561374" w:rsidRDefault="00561374" w14:paraId="50F6C3B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07936"/>
      <w:docPartObj>
        <w:docPartGallery w:val="Page Numbers (Bottom of Page)"/>
        <w:docPartUnique/>
      </w:docPartObj>
    </w:sdtPr>
    <w:sdtEndPr>
      <w:rPr>
        <w:noProof/>
      </w:rPr>
    </w:sdtEndPr>
    <w:sdtContent>
      <w:p w:rsidRPr="00202264" w:rsidR="00561374" w:rsidRDefault="00561374" w14:paraId="5E53ECDE" w14:textId="65D9D50C">
        <w:pPr>
          <w:pStyle w:val="Footer"/>
        </w:pPr>
        <w:r w:rsidRPr="00202264">
          <w:t xml:space="preserve">Page </w:t>
        </w:r>
        <w:r w:rsidRPr="00202264">
          <w:fldChar w:fldCharType="begin"/>
        </w:r>
        <w:r w:rsidRPr="00202264">
          <w:instrText xml:space="preserve"> PAGE   \* MERGEFORMAT </w:instrText>
        </w:r>
        <w:r w:rsidRPr="00202264">
          <w:fldChar w:fldCharType="separate"/>
        </w:r>
        <w:r w:rsidRPr="00202264">
          <w:rPr>
            <w:noProof/>
          </w:rPr>
          <w:t>2</w:t>
        </w:r>
        <w:r w:rsidRPr="00202264">
          <w:rPr>
            <w:noProof/>
          </w:rPr>
          <w:fldChar w:fldCharType="end"/>
        </w:r>
      </w:p>
    </w:sdtContent>
  </w:sdt>
  <w:p w:rsidR="00561374" w:rsidRDefault="00561374" w14:paraId="37FB5519" w14:textId="518DC7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7882" w:rsidRDefault="00E07882" w14:paraId="7E4A9152" w14:textId="65CB82C4">
    <w:pPr>
      <w:pStyle w:val="Footer"/>
    </w:pPr>
    <w:r>
      <w:rPr>
        <w:noProof/>
      </w:rPr>
      <w:drawing>
        <wp:anchor distT="0" distB="0" distL="114300" distR="114300" simplePos="0" relativeHeight="251660292" behindDoc="1" locked="0" layoutInCell="1" allowOverlap="1" wp14:anchorId="4B647D62" wp14:editId="5D174F96">
          <wp:simplePos x="0" y="0"/>
          <wp:positionH relativeFrom="column">
            <wp:posOffset>-665979</wp:posOffset>
          </wp:positionH>
          <wp:positionV relativeFrom="paragraph">
            <wp:posOffset>-195565</wp:posOffset>
          </wp:positionV>
          <wp:extent cx="7772400" cy="94183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template-bg-foot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4183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6A5" w:rsidP="005500A8" w:rsidRDefault="007D16A5" w14:paraId="7D2F51EC" w14:textId="77777777">
      <w:r>
        <w:separator/>
      </w:r>
    </w:p>
    <w:p w:rsidR="007D16A5" w:rsidP="005500A8" w:rsidRDefault="007D16A5" w14:paraId="1B66B5CF" w14:textId="77777777"/>
  </w:footnote>
  <w:footnote w:type="continuationSeparator" w:id="0">
    <w:p w:rsidR="007D16A5" w:rsidP="005500A8" w:rsidRDefault="007D16A5" w14:paraId="5CDF4E03" w14:textId="77777777">
      <w:r>
        <w:continuationSeparator/>
      </w:r>
    </w:p>
    <w:p w:rsidR="007D16A5" w:rsidP="005500A8" w:rsidRDefault="007D16A5" w14:paraId="7DC0C2FF" w14:textId="77777777"/>
  </w:footnote>
  <w:footnote w:type="continuationNotice" w:id="1">
    <w:p w:rsidR="007D16A5" w:rsidP="00C11B79" w:rsidRDefault="007D16A5" w14:paraId="5DA93918" w14:textId="77777777"/>
    <w:p w:rsidR="007D16A5" w:rsidRDefault="007D16A5" w14:paraId="400030C6" w14:textId="77777777"/>
  </w:footnote>
  <w:footnote w:id="2">
    <w:p w:rsidRPr="004F35DC" w:rsidR="00561374" w:rsidP="005500A8" w:rsidRDefault="00561374" w14:paraId="15B3B733" w14:textId="3D264665">
      <w:pPr>
        <w:pStyle w:val="FootnoteText"/>
        <w:rPr>
          <w:sz w:val="16"/>
          <w:szCs w:val="16"/>
        </w:rPr>
      </w:pPr>
      <w:r w:rsidRPr="00BD785B">
        <w:rPr>
          <w:rStyle w:val="FootnoteReference"/>
          <w:sz w:val="16"/>
          <w:szCs w:val="16"/>
        </w:rPr>
        <w:footnoteRef/>
      </w:r>
      <w:r w:rsidRPr="00BD785B">
        <w:rPr>
          <w:sz w:val="16"/>
          <w:szCs w:val="16"/>
        </w:rPr>
        <w:t xml:space="preserve"> List of Telehealth Services. </w:t>
      </w:r>
      <w:r w:rsidRPr="00BD785B">
        <w:rPr>
          <w:i/>
          <w:iCs/>
          <w:sz w:val="16"/>
          <w:szCs w:val="16"/>
        </w:rPr>
        <w:t>C</w:t>
      </w:r>
      <w:r w:rsidR="005A17C4">
        <w:rPr>
          <w:i/>
          <w:iCs/>
          <w:sz w:val="16"/>
          <w:szCs w:val="16"/>
        </w:rPr>
        <w:t>MS</w:t>
      </w:r>
      <w:r w:rsidRPr="00BD785B">
        <w:rPr>
          <w:sz w:val="16"/>
          <w:szCs w:val="16"/>
        </w:rPr>
        <w:t>.</w:t>
      </w:r>
      <w:r w:rsidRPr="00BD785B">
        <w:rPr>
          <w:rStyle w:val="Hyperlink"/>
          <w:sz w:val="16"/>
          <w:szCs w:val="16"/>
        </w:rPr>
        <w:t xml:space="preserve"> </w:t>
      </w:r>
      <w:hyperlink w:history="1" r:id="rId1">
        <w:r w:rsidRPr="00BD785B">
          <w:rPr>
            <w:rStyle w:val="Hyperlink"/>
            <w:sz w:val="16"/>
            <w:szCs w:val="16"/>
          </w:rPr>
          <w:t>https://www.cms.gov/Medicare/Medicare-General-Information/Telehealth/Telehealth-Codes</w:t>
        </w:r>
      </w:hyperlink>
    </w:p>
  </w:footnote>
  <w:footnote w:id="3">
    <w:p w:rsidR="00561374" w:rsidRDefault="00561374" w14:paraId="47904671" w14:textId="09CE3E31">
      <w:pPr>
        <w:pStyle w:val="FootnoteText"/>
      </w:pPr>
      <w:r w:rsidRPr="004F35DC">
        <w:rPr>
          <w:rStyle w:val="FootnoteReference"/>
          <w:sz w:val="16"/>
          <w:szCs w:val="16"/>
        </w:rPr>
        <w:footnoteRef/>
      </w:r>
      <w:r w:rsidRPr="004F35DC">
        <w:rPr>
          <w:sz w:val="16"/>
          <w:szCs w:val="16"/>
        </w:rPr>
        <w:t xml:space="preserve"> New &amp; Expanded Flexibilities for RHCs &amp; FQHCs during the COVID-19 PHE.</w:t>
      </w:r>
      <w:r w:rsidRPr="004F35DC">
        <w:rPr>
          <w:i/>
          <w:iCs/>
          <w:sz w:val="16"/>
          <w:szCs w:val="16"/>
        </w:rPr>
        <w:t xml:space="preserve"> C</w:t>
      </w:r>
      <w:r w:rsidR="005A17C4">
        <w:rPr>
          <w:i/>
          <w:iCs/>
          <w:sz w:val="16"/>
          <w:szCs w:val="16"/>
        </w:rPr>
        <w:t>MS</w:t>
      </w:r>
      <w:r w:rsidRPr="004F35DC">
        <w:rPr>
          <w:i/>
          <w:iCs/>
          <w:sz w:val="16"/>
          <w:szCs w:val="16"/>
        </w:rPr>
        <w:t>.</w:t>
      </w:r>
      <w:r>
        <w:rPr>
          <w:sz w:val="16"/>
          <w:szCs w:val="16"/>
        </w:rPr>
        <w:t xml:space="preserve"> February 23, 2021. </w:t>
      </w:r>
      <w:hyperlink w:history="1" r:id="rId2">
        <w:r w:rsidRPr="00BD785B">
          <w:rPr>
            <w:rStyle w:val="Hyperlink"/>
            <w:sz w:val="16"/>
            <w:szCs w:val="16"/>
          </w:rPr>
          <w:t>https://www.cms.gov/files/document/se20016.pdf</w:t>
        </w:r>
      </w:hyperlink>
      <w:r w:rsidRPr="00BD785B">
        <w:rPr>
          <w:rStyle w:val="Hyperlink"/>
          <w:sz w:val="16"/>
          <w:szCs w:val="16"/>
        </w:rPr>
        <w:t xml:space="preserve"> </w:t>
      </w:r>
    </w:p>
  </w:footnote>
  <w:footnote w:id="4">
    <w:p w:rsidR="00934575" w:rsidP="00934575" w:rsidRDefault="00934575" w14:paraId="75C9301A" w14:textId="77777777">
      <w:pPr>
        <w:pStyle w:val="FootnoteText"/>
      </w:pPr>
      <w:r>
        <w:rPr>
          <w:rStyle w:val="FootnoteReference"/>
        </w:rPr>
        <w:footnoteRef/>
      </w:r>
      <w:r>
        <w:t xml:space="preserve"> </w:t>
      </w:r>
      <w:r w:rsidRPr="00156F8F">
        <w:rPr>
          <w:sz w:val="16"/>
          <w:szCs w:val="16"/>
        </w:rPr>
        <w:t>Medicaid Update – Expansion of Telehealth. New York State Department of Health.</w:t>
      </w:r>
      <w:r>
        <w:rPr>
          <w:sz w:val="16"/>
          <w:szCs w:val="16"/>
        </w:rPr>
        <w:t xml:space="preserve"> </w:t>
      </w:r>
      <w:hyperlink w:history="1" r:id="rId3">
        <w:r w:rsidRPr="00647905">
          <w:rPr>
            <w:rStyle w:val="Hyperlink"/>
            <w:sz w:val="16"/>
            <w:szCs w:val="16"/>
          </w:rPr>
          <w:t>https://www.health.ny.gov/health_care/medicaid/program/update/2019/feb19_mu_speced.pdf</w:t>
        </w:r>
      </w:hyperlink>
    </w:p>
  </w:footnote>
  <w:footnote w:id="5">
    <w:p w:rsidRPr="00B83809" w:rsidR="00561374" w:rsidP="005500A8" w:rsidRDefault="00561374" w14:paraId="719D451D" w14:textId="68798156">
      <w:pPr>
        <w:pStyle w:val="FootnoteText"/>
        <w:rPr>
          <w:sz w:val="16"/>
          <w:szCs w:val="16"/>
        </w:rPr>
      </w:pPr>
      <w:r w:rsidRPr="00B83809">
        <w:rPr>
          <w:rStyle w:val="FootnoteReference"/>
          <w:sz w:val="16"/>
          <w:szCs w:val="16"/>
        </w:rPr>
        <w:footnoteRef/>
      </w:r>
      <w:r w:rsidRPr="00B83809">
        <w:rPr>
          <w:sz w:val="16"/>
          <w:szCs w:val="16"/>
        </w:rPr>
        <w:t xml:space="preserve"> </w:t>
      </w:r>
      <w:hyperlink w:history="1" r:id="rId4">
        <w:r w:rsidRPr="00B83809">
          <w:rPr>
            <w:rStyle w:val="Hyperlink"/>
            <w:sz w:val="16"/>
            <w:szCs w:val="16"/>
          </w:rPr>
          <w:t>CMS Manual System Pub 100-04 Medicare Claims Processing</w:t>
        </w:r>
      </w:hyperlink>
      <w:r w:rsidRPr="00B83809">
        <w:rPr>
          <w:sz w:val="16"/>
          <w:szCs w:val="16"/>
        </w:rPr>
        <w:t xml:space="preserve">. </w:t>
      </w:r>
      <w:r w:rsidRPr="00B83809">
        <w:rPr>
          <w:i/>
          <w:iCs/>
          <w:sz w:val="16"/>
          <w:szCs w:val="16"/>
        </w:rPr>
        <w:t>C</w:t>
      </w:r>
      <w:r w:rsidR="00D1580C">
        <w:rPr>
          <w:i/>
          <w:iCs/>
          <w:sz w:val="16"/>
          <w:szCs w:val="16"/>
        </w:rPr>
        <w:t>MS</w:t>
      </w:r>
      <w:r w:rsidRPr="00B83809">
        <w:rPr>
          <w:i/>
          <w:iCs/>
          <w:sz w:val="16"/>
          <w:szCs w:val="16"/>
        </w:rPr>
        <w:t xml:space="preserve">. </w:t>
      </w:r>
      <w:r w:rsidRPr="00B83809">
        <w:rPr>
          <w:sz w:val="16"/>
          <w:szCs w:val="16"/>
        </w:rPr>
        <w:t xml:space="preserve">Updated December 4, 2020. </w:t>
      </w:r>
    </w:p>
  </w:footnote>
  <w:footnote w:id="6">
    <w:p w:rsidR="00B2468E" w:rsidP="00B83809" w:rsidRDefault="00B2468E" w14:paraId="71F6DAAE" w14:textId="580436AA">
      <w:pPr>
        <w:spacing w:after="0" w:line="240" w:lineRule="auto"/>
        <w:rPr>
          <w:rStyle w:val="Hyperlink"/>
        </w:rPr>
      </w:pPr>
      <w:r w:rsidRPr="00B83809">
        <w:rPr>
          <w:rStyle w:val="FootnoteReference"/>
          <w:sz w:val="16"/>
          <w:szCs w:val="16"/>
        </w:rPr>
        <w:footnoteRef/>
      </w:r>
      <w:r w:rsidRPr="00B83809">
        <w:rPr>
          <w:sz w:val="16"/>
          <w:szCs w:val="16"/>
        </w:rPr>
        <w:t xml:space="preserve"> </w:t>
      </w:r>
      <w:r w:rsidRPr="00B83809" w:rsidR="00B83809">
        <w:rPr>
          <w:sz w:val="16"/>
          <w:szCs w:val="16"/>
        </w:rPr>
        <w:t xml:space="preserve">NYS Medicaid Update: </w:t>
      </w:r>
      <w:hyperlink w:history="1" r:id="rId5">
        <w:r w:rsidRPr="00B83809">
          <w:rPr>
            <w:rStyle w:val="Hyperlink"/>
            <w:sz w:val="16"/>
            <w:szCs w:val="16"/>
          </w:rPr>
          <w:t>Comprehensive Guidance Regarding Use of Telehealth including Telephonic Services During the COVID-19 State of Emergency</w:t>
        </w:r>
      </w:hyperlink>
      <w:r w:rsidRPr="00B83809">
        <w:rPr>
          <w:sz w:val="16"/>
          <w:szCs w:val="16"/>
        </w:rPr>
        <w:t xml:space="preserve"> </w:t>
      </w:r>
      <w:r w:rsidRPr="00726023">
        <w:rPr>
          <w:rStyle w:val="Hyperlink"/>
        </w:rPr>
        <w:t xml:space="preserve"> </w:t>
      </w:r>
    </w:p>
    <w:p w:rsidR="00B2468E" w:rsidRDefault="00B2468E" w14:paraId="2C65DAAF" w14:textId="26302C64">
      <w:pPr>
        <w:pStyle w:val="FootnoteText"/>
      </w:pPr>
    </w:p>
  </w:footnote>
  <w:footnote w:id="7">
    <w:p w:rsidRPr="00EA01B9" w:rsidR="00EA01B9" w:rsidP="00EA01B9" w:rsidRDefault="00EA01B9" w14:paraId="2D331C46" w14:textId="67303ABD">
      <w:pPr>
        <w:spacing w:after="0" w:line="240" w:lineRule="auto"/>
        <w:rPr>
          <w:sz w:val="16"/>
          <w:szCs w:val="16"/>
        </w:rPr>
      </w:pPr>
      <w:r w:rsidRPr="00EA01B9">
        <w:rPr>
          <w:rStyle w:val="FootnoteReference"/>
          <w:sz w:val="16"/>
          <w:szCs w:val="16"/>
        </w:rPr>
        <w:footnoteRef/>
      </w:r>
      <w:r w:rsidRPr="00EA01B9">
        <w:rPr>
          <w:sz w:val="16"/>
          <w:szCs w:val="16"/>
        </w:rPr>
        <w:t xml:space="preserve"> </w:t>
      </w:r>
      <w:hyperlink w:history="1" r:id="rId6">
        <w:r w:rsidRPr="000C47C4">
          <w:rPr>
            <w:rStyle w:val="Hyperlink"/>
            <w:sz w:val="16"/>
            <w:szCs w:val="16"/>
          </w:rPr>
          <w:t>Medicaid Update – Expansion of Telehealth. Vol 35| Num 2</w:t>
        </w:r>
      </w:hyperlink>
      <w:r>
        <w:rPr>
          <w:color w:val="auto"/>
          <w:sz w:val="16"/>
          <w:szCs w:val="16"/>
        </w:rPr>
        <w:t xml:space="preserve">. </w:t>
      </w:r>
      <w:r w:rsidRPr="000C47C4">
        <w:rPr>
          <w:i/>
          <w:iCs/>
          <w:color w:val="auto"/>
          <w:sz w:val="16"/>
          <w:szCs w:val="16"/>
        </w:rPr>
        <w:t>New York State Department of Health.</w:t>
      </w:r>
      <w:r>
        <w:rPr>
          <w:b/>
          <w:bCs/>
          <w:color w:val="auto"/>
          <w:sz w:val="16"/>
          <w:szCs w:val="16"/>
        </w:rPr>
        <w:t xml:space="preserve"> </w:t>
      </w:r>
      <w:r w:rsidRPr="00EA01B9">
        <w:rPr>
          <w:color w:val="auto"/>
          <w:sz w:val="16"/>
          <w:szCs w:val="16"/>
        </w:rPr>
        <w:t>February 2019</w:t>
      </w:r>
      <w:r>
        <w:rPr>
          <w:color w:val="auto"/>
          <w:sz w:val="16"/>
          <w:szCs w:val="16"/>
        </w:rPr>
        <w:t xml:space="preserve">. </w:t>
      </w:r>
    </w:p>
    <w:p w:rsidR="00EA01B9" w:rsidRDefault="00EA01B9" w14:paraId="752A358C" w14:textId="1CD075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374" w:rsidRDefault="00561374" w14:paraId="08A52974" w14:textId="77777777">
    <w:pPr>
      <w:pStyle w:val="Header"/>
    </w:pPr>
  </w:p>
  <w:p w:rsidR="00561374" w:rsidRDefault="00561374" w14:paraId="469038A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374" w:rsidRDefault="00561374" w14:paraId="3C1E0144" w14:textId="77777777" w14:noSpellErr="1">
    <w:pPr>
      <w:pStyle w:val="Header"/>
    </w:pPr>
  </w:p>
  <w:p w:rsidR="00561374" w:rsidRDefault="00561374" w14:paraId="66235A21" w14:textId="77777777">
    <w:pPr>
      <w:pStyle w:val="Header"/>
    </w:pPr>
  </w:p>
  <w:p w:rsidR="00561374" w:rsidP="040185A3" w:rsidRDefault="00561374" w14:paraId="5111FC3B" w14:textId="598064EB">
    <w:pPr>
      <w:pStyle w:val="Normal"/>
    </w:pPr>
    <w:r w:rsidR="040185A3">
      <w:drawing>
        <wp:inline wp14:editId="6085B169" wp14:anchorId="450E29AE">
          <wp:extent cx="2514899" cy="398192"/>
          <wp:effectExtent l="0" t="0" r="0" b="0"/>
          <wp:docPr id="1112824262" name="" title=""/>
          <wp:cNvGraphicFramePr>
            <a:graphicFrameLocks noChangeAspect="1"/>
          </wp:cNvGraphicFramePr>
          <a:graphic>
            <a:graphicData uri="http://schemas.openxmlformats.org/drawingml/2006/picture">
              <pic:pic>
                <pic:nvPicPr>
                  <pic:cNvPr id="0" name=""/>
                  <pic:cNvPicPr/>
                </pic:nvPicPr>
                <pic:blipFill>
                  <a:blip r:embed="R6ee4d77908684e8f">
                    <a:extLst>
                      <a:ext xmlns:a="http://schemas.openxmlformats.org/drawingml/2006/main" uri="{28A0092B-C50C-407E-A947-70E740481C1C}">
                        <a14:useLocalDpi val="0"/>
                      </a:ext>
                    </a:extLst>
                  </a:blip>
                  <a:stretch>
                    <a:fillRect/>
                  </a:stretch>
                </pic:blipFill>
                <pic:spPr>
                  <a:xfrm>
                    <a:off x="0" y="0"/>
                    <a:ext cx="2514899" cy="398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374" w:rsidRDefault="00A15444" w14:paraId="41975650" w14:textId="125B0F42">
    <w:pPr>
      <w:pStyle w:val="Header"/>
    </w:pPr>
    <w:r>
      <w:rPr>
        <w:noProof/>
      </w:rPr>
      <w:drawing>
        <wp:anchor distT="0" distB="0" distL="114300" distR="114300" simplePos="0" relativeHeight="251658244" behindDoc="1" locked="0" layoutInCell="1" allowOverlap="1" wp14:anchorId="0A34A7B1" wp14:editId="440A2323">
          <wp:simplePos x="0" y="0"/>
          <wp:positionH relativeFrom="margin">
            <wp:align>right</wp:align>
          </wp:positionH>
          <wp:positionV relativeFrom="paragraph">
            <wp:posOffset>-260985</wp:posOffset>
          </wp:positionV>
          <wp:extent cx="3591313" cy="570739"/>
          <wp:effectExtent l="0" t="0" r="0" b="1270"/>
          <wp:wrapSquare wrapText="bothSides"/>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stretch>
                    <a:fillRect/>
                  </a:stretch>
                </pic:blipFill>
                <pic:spPr>
                  <a:xfrm>
                    <a:off x="0" y="0"/>
                    <a:ext cx="3591313" cy="570739"/>
                  </a:xfrm>
                  <a:prstGeom prst="rect">
                    <a:avLst/>
                  </a:prstGeom>
                </pic:spPr>
              </pic:pic>
            </a:graphicData>
          </a:graphic>
        </wp:anchor>
      </w:drawing>
    </w:r>
    <w:r w:rsidR="00561374">
      <w:rPr>
        <w:noProof/>
      </w:rPr>
      <w:drawing>
        <wp:anchor distT="0" distB="0" distL="114300" distR="114300" simplePos="0" relativeHeight="251658243" behindDoc="1" locked="0" layoutInCell="1" allowOverlap="1" wp14:anchorId="6B5E9DBB" wp14:editId="364BD2C2">
          <wp:simplePos x="0" y="0"/>
          <wp:positionH relativeFrom="column">
            <wp:posOffset>12065</wp:posOffset>
          </wp:positionH>
          <wp:positionV relativeFrom="paragraph">
            <wp:posOffset>-215739</wp:posOffset>
          </wp:positionV>
          <wp:extent cx="1511935" cy="483870"/>
          <wp:effectExtent l="0" t="0" r="0" b="0"/>
          <wp:wrapTight wrapText="bothSides">
            <wp:wrapPolygon edited="0">
              <wp:start x="272" y="0"/>
              <wp:lineTo x="0" y="2551"/>
              <wp:lineTo x="0" y="20409"/>
              <wp:lineTo x="9525" y="20409"/>
              <wp:lineTo x="10070" y="20409"/>
              <wp:lineTo x="15513" y="14457"/>
              <wp:lineTo x="21228" y="12756"/>
              <wp:lineTo x="21228" y="0"/>
              <wp:lineTo x="3266" y="0"/>
              <wp:lineTo x="272"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agine Logo.tif"/>
                  <pic:cNvPicPr/>
                </pic:nvPicPr>
                <pic:blipFill>
                  <a:blip r:embed="rId2">
                    <a:extLst>
                      <a:ext uri="{28A0092B-C50C-407E-A947-70E740481C1C}">
                        <a14:useLocalDpi xmlns:a14="http://schemas.microsoft.com/office/drawing/2010/main" val="0"/>
                      </a:ext>
                    </a:extLst>
                  </a:blip>
                  <a:stretch>
                    <a:fillRect/>
                  </a:stretch>
                </pic:blipFill>
                <pic:spPr>
                  <a:xfrm>
                    <a:off x="0" y="0"/>
                    <a:ext cx="1511935" cy="483870"/>
                  </a:xfrm>
                  <a:prstGeom prst="rect">
                    <a:avLst/>
                  </a:prstGeom>
                </pic:spPr>
              </pic:pic>
            </a:graphicData>
          </a:graphic>
          <wp14:sizeRelH relativeFrom="margin">
            <wp14:pctWidth>0</wp14:pctWidth>
          </wp14:sizeRelH>
          <wp14:sizeRelV relativeFrom="margin">
            <wp14:pctHeight>0</wp14:pctHeight>
          </wp14:sizeRelV>
        </wp:anchor>
      </w:drawing>
    </w:r>
    <w:r w:rsidR="00561374">
      <w:rPr>
        <w:noProof/>
      </w:rPr>
      <w:drawing>
        <wp:anchor distT="0" distB="0" distL="114300" distR="114300" simplePos="0" relativeHeight="251658242" behindDoc="1" locked="0" layoutInCell="1" allowOverlap="1" wp14:anchorId="5A296239" wp14:editId="70E3AC8B">
          <wp:simplePos x="0" y="0"/>
          <wp:positionH relativeFrom="column">
            <wp:posOffset>-702386</wp:posOffset>
          </wp:positionH>
          <wp:positionV relativeFrom="paragraph">
            <wp:posOffset>-635000</wp:posOffset>
          </wp:positionV>
          <wp:extent cx="7792720" cy="1376680"/>
          <wp:effectExtent l="0" t="0" r="0" b="0"/>
          <wp:wrapTight wrapText="bothSides">
            <wp:wrapPolygon edited="0">
              <wp:start x="0" y="0"/>
              <wp:lineTo x="0" y="3288"/>
              <wp:lineTo x="21544" y="3288"/>
              <wp:lineTo x="2154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3">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rsidR="00561374" w:rsidRDefault="00561374" w14:paraId="65D70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838"/>
    <w:multiLevelType w:val="hybridMultilevel"/>
    <w:tmpl w:val="66EA89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2B03E9"/>
    <w:multiLevelType w:val="hybridMultilevel"/>
    <w:tmpl w:val="3CBEAFA6"/>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51F76"/>
    <w:multiLevelType w:val="hybridMultilevel"/>
    <w:tmpl w:val="64244D6C"/>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51D3E"/>
    <w:multiLevelType w:val="hybridMultilevel"/>
    <w:tmpl w:val="F634BC36"/>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8727D"/>
    <w:multiLevelType w:val="hybridMultilevel"/>
    <w:tmpl w:val="EBC22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D3180"/>
    <w:multiLevelType w:val="hybridMultilevel"/>
    <w:tmpl w:val="5114C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C36044"/>
    <w:multiLevelType w:val="hybridMultilevel"/>
    <w:tmpl w:val="95241728"/>
    <w:lvl w:ilvl="0" w:tplc="7AE4F1F0">
      <w:start w:val="1"/>
      <w:numFmt w:val="decimal"/>
      <w:lvlText w:val="%1."/>
      <w:lvlJc w:val="left"/>
      <w:pPr>
        <w:ind w:left="360" w:hanging="360"/>
      </w:pPr>
      <w:rPr>
        <w:rFonts w:hint="default"/>
        <w:u w:color="69BE4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DA3B84"/>
    <w:multiLevelType w:val="hybridMultilevel"/>
    <w:tmpl w:val="CCEE5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D43A18"/>
    <w:multiLevelType w:val="hybridMultilevel"/>
    <w:tmpl w:val="D730D51E"/>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022F38"/>
    <w:multiLevelType w:val="hybridMultilevel"/>
    <w:tmpl w:val="6B7CE7F2"/>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91AE7"/>
    <w:multiLevelType w:val="hybridMultilevel"/>
    <w:tmpl w:val="7494E0EC"/>
    <w:lvl w:ilvl="0" w:tplc="5C90822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6B357C"/>
    <w:multiLevelType w:val="hybridMultilevel"/>
    <w:tmpl w:val="2E049E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45202C"/>
    <w:multiLevelType w:val="hybridMultilevel"/>
    <w:tmpl w:val="CBA28D0A"/>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906543"/>
    <w:multiLevelType w:val="hybridMultilevel"/>
    <w:tmpl w:val="EB5CCF90"/>
    <w:lvl w:ilvl="0" w:tplc="5C90822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6425DCD"/>
    <w:multiLevelType w:val="hybridMultilevel"/>
    <w:tmpl w:val="A2E4B80E"/>
    <w:lvl w:ilvl="0" w:tplc="7AE4F1F0">
      <w:start w:val="1"/>
      <w:numFmt w:val="decimal"/>
      <w:lvlText w:val="%1."/>
      <w:lvlJc w:val="left"/>
      <w:pPr>
        <w:ind w:left="360" w:hanging="360"/>
      </w:pPr>
      <w:rPr>
        <w:rFonts w:hint="default"/>
        <w:u w:color="69BE4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C039EC"/>
    <w:multiLevelType w:val="hybridMultilevel"/>
    <w:tmpl w:val="A77E4190"/>
    <w:lvl w:ilvl="0" w:tplc="7AE4F1F0">
      <w:start w:val="1"/>
      <w:numFmt w:val="decimal"/>
      <w:lvlText w:val="%1."/>
      <w:lvlJc w:val="left"/>
      <w:pPr>
        <w:ind w:left="360" w:hanging="360"/>
      </w:pPr>
      <w:rPr>
        <w:rFonts w:hint="default"/>
        <w:u w:color="69BE4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3"/>
  </w:num>
  <w:num w:numId="3">
    <w:abstractNumId w:val="0"/>
  </w:num>
  <w:num w:numId="4">
    <w:abstractNumId w:val="7"/>
  </w:num>
  <w:num w:numId="5">
    <w:abstractNumId w:val="5"/>
  </w:num>
  <w:num w:numId="6">
    <w:abstractNumId w:val="11"/>
  </w:num>
  <w:num w:numId="7">
    <w:abstractNumId w:val="4"/>
  </w:num>
  <w:num w:numId="8">
    <w:abstractNumId w:val="1"/>
  </w:num>
  <w:num w:numId="9">
    <w:abstractNumId w:val="12"/>
  </w:num>
  <w:num w:numId="10">
    <w:abstractNumId w:val="15"/>
  </w:num>
  <w:num w:numId="11">
    <w:abstractNumId w:val="9"/>
  </w:num>
  <w:num w:numId="12">
    <w:abstractNumId w:val="2"/>
  </w:num>
  <w:num w:numId="13">
    <w:abstractNumId w:val="8"/>
  </w:num>
  <w:num w:numId="14">
    <w:abstractNumId w:val="14"/>
  </w:num>
  <w:num w:numId="15">
    <w:abstractNumId w:val="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8D"/>
    <w:rsid w:val="000012A7"/>
    <w:rsid w:val="00005549"/>
    <w:rsid w:val="00017A98"/>
    <w:rsid w:val="00030B19"/>
    <w:rsid w:val="00032238"/>
    <w:rsid w:val="0003480D"/>
    <w:rsid w:val="00036C3B"/>
    <w:rsid w:val="00041AD3"/>
    <w:rsid w:val="00043419"/>
    <w:rsid w:val="00044866"/>
    <w:rsid w:val="000512B8"/>
    <w:rsid w:val="00055E32"/>
    <w:rsid w:val="00067D7B"/>
    <w:rsid w:val="0007202C"/>
    <w:rsid w:val="00077D30"/>
    <w:rsid w:val="00081327"/>
    <w:rsid w:val="000857BE"/>
    <w:rsid w:val="000858DA"/>
    <w:rsid w:val="00090437"/>
    <w:rsid w:val="0009415E"/>
    <w:rsid w:val="000A1047"/>
    <w:rsid w:val="000A327F"/>
    <w:rsid w:val="000A414F"/>
    <w:rsid w:val="000B0EEF"/>
    <w:rsid w:val="000B20FA"/>
    <w:rsid w:val="000B43A4"/>
    <w:rsid w:val="000C2732"/>
    <w:rsid w:val="000C47C4"/>
    <w:rsid w:val="000C7C02"/>
    <w:rsid w:val="000D027B"/>
    <w:rsid w:val="000D515B"/>
    <w:rsid w:val="000D656E"/>
    <w:rsid w:val="000E296A"/>
    <w:rsid w:val="000E40A5"/>
    <w:rsid w:val="000E788F"/>
    <w:rsid w:val="000F2212"/>
    <w:rsid w:val="000F5CC4"/>
    <w:rsid w:val="000F6EC7"/>
    <w:rsid w:val="000F74DC"/>
    <w:rsid w:val="001034BA"/>
    <w:rsid w:val="00104650"/>
    <w:rsid w:val="0010749B"/>
    <w:rsid w:val="00126FAE"/>
    <w:rsid w:val="00132536"/>
    <w:rsid w:val="00132A32"/>
    <w:rsid w:val="00132EF1"/>
    <w:rsid w:val="0013614C"/>
    <w:rsid w:val="0014018E"/>
    <w:rsid w:val="00140C0A"/>
    <w:rsid w:val="00141E90"/>
    <w:rsid w:val="001451FA"/>
    <w:rsid w:val="00145C42"/>
    <w:rsid w:val="0014690A"/>
    <w:rsid w:val="00152E71"/>
    <w:rsid w:val="0015360D"/>
    <w:rsid w:val="00153EB4"/>
    <w:rsid w:val="001636D0"/>
    <w:rsid w:val="00163C1D"/>
    <w:rsid w:val="00170D0B"/>
    <w:rsid w:val="00171F05"/>
    <w:rsid w:val="001755E1"/>
    <w:rsid w:val="00176706"/>
    <w:rsid w:val="00177166"/>
    <w:rsid w:val="00190423"/>
    <w:rsid w:val="001936EF"/>
    <w:rsid w:val="001946E4"/>
    <w:rsid w:val="00194F2F"/>
    <w:rsid w:val="001A3C27"/>
    <w:rsid w:val="001B2A9F"/>
    <w:rsid w:val="001B5287"/>
    <w:rsid w:val="001D3ACD"/>
    <w:rsid w:val="001D40AF"/>
    <w:rsid w:val="001D5701"/>
    <w:rsid w:val="001E08E2"/>
    <w:rsid w:val="001E16FC"/>
    <w:rsid w:val="001F111C"/>
    <w:rsid w:val="001F1929"/>
    <w:rsid w:val="001F30F1"/>
    <w:rsid w:val="001F3B4B"/>
    <w:rsid w:val="001F61D3"/>
    <w:rsid w:val="001F7236"/>
    <w:rsid w:val="001F7839"/>
    <w:rsid w:val="002014B8"/>
    <w:rsid w:val="00202264"/>
    <w:rsid w:val="00213412"/>
    <w:rsid w:val="002134F6"/>
    <w:rsid w:val="00216081"/>
    <w:rsid w:val="00217E8C"/>
    <w:rsid w:val="00225D2C"/>
    <w:rsid w:val="002265A4"/>
    <w:rsid w:val="002305DC"/>
    <w:rsid w:val="00231C65"/>
    <w:rsid w:val="002339A8"/>
    <w:rsid w:val="002352D3"/>
    <w:rsid w:val="002418FD"/>
    <w:rsid w:val="0024626D"/>
    <w:rsid w:val="00247CD2"/>
    <w:rsid w:val="00250A8C"/>
    <w:rsid w:val="00252E57"/>
    <w:rsid w:val="002552E5"/>
    <w:rsid w:val="002601DD"/>
    <w:rsid w:val="00261A44"/>
    <w:rsid w:val="002655AF"/>
    <w:rsid w:val="0027338C"/>
    <w:rsid w:val="00275A17"/>
    <w:rsid w:val="00281CBD"/>
    <w:rsid w:val="00284A3B"/>
    <w:rsid w:val="0028640F"/>
    <w:rsid w:val="00287B26"/>
    <w:rsid w:val="00290EBF"/>
    <w:rsid w:val="00291C72"/>
    <w:rsid w:val="002956F9"/>
    <w:rsid w:val="002968DA"/>
    <w:rsid w:val="002A481E"/>
    <w:rsid w:val="002A7FAE"/>
    <w:rsid w:val="002B0525"/>
    <w:rsid w:val="002B5E64"/>
    <w:rsid w:val="002B5EAC"/>
    <w:rsid w:val="002C22EE"/>
    <w:rsid w:val="002C61C6"/>
    <w:rsid w:val="002D2D9F"/>
    <w:rsid w:val="002D3F74"/>
    <w:rsid w:val="002D61C5"/>
    <w:rsid w:val="002E3DF8"/>
    <w:rsid w:val="002E6E4A"/>
    <w:rsid w:val="00305C0E"/>
    <w:rsid w:val="00306B24"/>
    <w:rsid w:val="00306C11"/>
    <w:rsid w:val="0031167B"/>
    <w:rsid w:val="00312687"/>
    <w:rsid w:val="0032022C"/>
    <w:rsid w:val="00320E6C"/>
    <w:rsid w:val="003260B7"/>
    <w:rsid w:val="00326663"/>
    <w:rsid w:val="00326D60"/>
    <w:rsid w:val="00330C6D"/>
    <w:rsid w:val="00341E23"/>
    <w:rsid w:val="00350254"/>
    <w:rsid w:val="00352F93"/>
    <w:rsid w:val="00352FBB"/>
    <w:rsid w:val="00356E4D"/>
    <w:rsid w:val="00357E37"/>
    <w:rsid w:val="00365173"/>
    <w:rsid w:val="003706D8"/>
    <w:rsid w:val="003754A5"/>
    <w:rsid w:val="003773D1"/>
    <w:rsid w:val="0038070B"/>
    <w:rsid w:val="00383586"/>
    <w:rsid w:val="00383923"/>
    <w:rsid w:val="00392C83"/>
    <w:rsid w:val="00393E15"/>
    <w:rsid w:val="003957E1"/>
    <w:rsid w:val="003A1679"/>
    <w:rsid w:val="003A5638"/>
    <w:rsid w:val="003A747A"/>
    <w:rsid w:val="003A7EDC"/>
    <w:rsid w:val="003B1BD4"/>
    <w:rsid w:val="003B5EB6"/>
    <w:rsid w:val="003B6AA9"/>
    <w:rsid w:val="003B7394"/>
    <w:rsid w:val="003C2615"/>
    <w:rsid w:val="003C3022"/>
    <w:rsid w:val="003C451D"/>
    <w:rsid w:val="003C6A1C"/>
    <w:rsid w:val="003D1B00"/>
    <w:rsid w:val="003D4E10"/>
    <w:rsid w:val="003E0BB3"/>
    <w:rsid w:val="003E15DC"/>
    <w:rsid w:val="003E7041"/>
    <w:rsid w:val="00401036"/>
    <w:rsid w:val="00404967"/>
    <w:rsid w:val="0040710A"/>
    <w:rsid w:val="00407FA2"/>
    <w:rsid w:val="00412896"/>
    <w:rsid w:val="00433AA6"/>
    <w:rsid w:val="0043430C"/>
    <w:rsid w:val="00437C01"/>
    <w:rsid w:val="00441628"/>
    <w:rsid w:val="00445E3D"/>
    <w:rsid w:val="00450745"/>
    <w:rsid w:val="0045282C"/>
    <w:rsid w:val="004614CA"/>
    <w:rsid w:val="00463D89"/>
    <w:rsid w:val="00464CC5"/>
    <w:rsid w:val="00473C64"/>
    <w:rsid w:val="004755B5"/>
    <w:rsid w:val="00475A54"/>
    <w:rsid w:val="0047717D"/>
    <w:rsid w:val="004833D4"/>
    <w:rsid w:val="00486B75"/>
    <w:rsid w:val="0049002F"/>
    <w:rsid w:val="00490A8B"/>
    <w:rsid w:val="00491F4F"/>
    <w:rsid w:val="00497426"/>
    <w:rsid w:val="00497688"/>
    <w:rsid w:val="004A6E57"/>
    <w:rsid w:val="004B437B"/>
    <w:rsid w:val="004B53E1"/>
    <w:rsid w:val="004B7D0E"/>
    <w:rsid w:val="004C034A"/>
    <w:rsid w:val="004C3106"/>
    <w:rsid w:val="004C470B"/>
    <w:rsid w:val="004C5E88"/>
    <w:rsid w:val="004C674D"/>
    <w:rsid w:val="004D402E"/>
    <w:rsid w:val="004F07E0"/>
    <w:rsid w:val="004F254F"/>
    <w:rsid w:val="004F35DC"/>
    <w:rsid w:val="004F3E28"/>
    <w:rsid w:val="005115FC"/>
    <w:rsid w:val="00511B0E"/>
    <w:rsid w:val="005175CB"/>
    <w:rsid w:val="00520B45"/>
    <w:rsid w:val="005221F0"/>
    <w:rsid w:val="00523B1B"/>
    <w:rsid w:val="00524846"/>
    <w:rsid w:val="00524C13"/>
    <w:rsid w:val="0052725E"/>
    <w:rsid w:val="00533591"/>
    <w:rsid w:val="00541031"/>
    <w:rsid w:val="00541459"/>
    <w:rsid w:val="00545D09"/>
    <w:rsid w:val="00546086"/>
    <w:rsid w:val="005500A8"/>
    <w:rsid w:val="00550C1E"/>
    <w:rsid w:val="00554707"/>
    <w:rsid w:val="00555CB2"/>
    <w:rsid w:val="005564CE"/>
    <w:rsid w:val="00561374"/>
    <w:rsid w:val="00564A76"/>
    <w:rsid w:val="00565FC5"/>
    <w:rsid w:val="005804CC"/>
    <w:rsid w:val="0058056C"/>
    <w:rsid w:val="00592469"/>
    <w:rsid w:val="005968D0"/>
    <w:rsid w:val="005972AE"/>
    <w:rsid w:val="005A17C4"/>
    <w:rsid w:val="005A4A6C"/>
    <w:rsid w:val="005A6BEB"/>
    <w:rsid w:val="005B12D8"/>
    <w:rsid w:val="005B1877"/>
    <w:rsid w:val="005B3AA5"/>
    <w:rsid w:val="005B64CE"/>
    <w:rsid w:val="005C6404"/>
    <w:rsid w:val="005C7261"/>
    <w:rsid w:val="005D018E"/>
    <w:rsid w:val="005D2470"/>
    <w:rsid w:val="005D4FF2"/>
    <w:rsid w:val="005D5885"/>
    <w:rsid w:val="005E5C90"/>
    <w:rsid w:val="005E5CEF"/>
    <w:rsid w:val="005E5F3F"/>
    <w:rsid w:val="005E7372"/>
    <w:rsid w:val="005F232C"/>
    <w:rsid w:val="005F431B"/>
    <w:rsid w:val="006026F8"/>
    <w:rsid w:val="00602E3C"/>
    <w:rsid w:val="00607B27"/>
    <w:rsid w:val="0061379B"/>
    <w:rsid w:val="00616C3A"/>
    <w:rsid w:val="00622A7F"/>
    <w:rsid w:val="00630213"/>
    <w:rsid w:val="00632239"/>
    <w:rsid w:val="00634CCA"/>
    <w:rsid w:val="006440BF"/>
    <w:rsid w:val="00645B44"/>
    <w:rsid w:val="00653AB5"/>
    <w:rsid w:val="00653F6B"/>
    <w:rsid w:val="006624F1"/>
    <w:rsid w:val="0066582B"/>
    <w:rsid w:val="00666354"/>
    <w:rsid w:val="0066681F"/>
    <w:rsid w:val="00670A96"/>
    <w:rsid w:val="00673FAC"/>
    <w:rsid w:val="0068094C"/>
    <w:rsid w:val="006810EA"/>
    <w:rsid w:val="00686C10"/>
    <w:rsid w:val="00691532"/>
    <w:rsid w:val="00692E46"/>
    <w:rsid w:val="0069567E"/>
    <w:rsid w:val="006A13B7"/>
    <w:rsid w:val="006A1B93"/>
    <w:rsid w:val="006A2407"/>
    <w:rsid w:val="006A416B"/>
    <w:rsid w:val="006A52BA"/>
    <w:rsid w:val="006B1285"/>
    <w:rsid w:val="006B48D0"/>
    <w:rsid w:val="006C0C61"/>
    <w:rsid w:val="006C7595"/>
    <w:rsid w:val="006C7875"/>
    <w:rsid w:val="006D0CBD"/>
    <w:rsid w:val="006D3B67"/>
    <w:rsid w:val="006D4F0C"/>
    <w:rsid w:val="006F02C0"/>
    <w:rsid w:val="006F4CC8"/>
    <w:rsid w:val="006F6C68"/>
    <w:rsid w:val="006F7893"/>
    <w:rsid w:val="006F7FCF"/>
    <w:rsid w:val="007001C1"/>
    <w:rsid w:val="0070402E"/>
    <w:rsid w:val="00707196"/>
    <w:rsid w:val="00710C4F"/>
    <w:rsid w:val="00710E7A"/>
    <w:rsid w:val="0071120F"/>
    <w:rsid w:val="00712559"/>
    <w:rsid w:val="007132DD"/>
    <w:rsid w:val="00713C42"/>
    <w:rsid w:val="007179B9"/>
    <w:rsid w:val="007213A7"/>
    <w:rsid w:val="0072260F"/>
    <w:rsid w:val="00730AC7"/>
    <w:rsid w:val="00733C4F"/>
    <w:rsid w:val="00735B58"/>
    <w:rsid w:val="00737950"/>
    <w:rsid w:val="00737B18"/>
    <w:rsid w:val="00737D8C"/>
    <w:rsid w:val="00742172"/>
    <w:rsid w:val="00746DDB"/>
    <w:rsid w:val="00752672"/>
    <w:rsid w:val="0076105E"/>
    <w:rsid w:val="0077134A"/>
    <w:rsid w:val="00777C37"/>
    <w:rsid w:val="007848E8"/>
    <w:rsid w:val="00790DBB"/>
    <w:rsid w:val="00793E4D"/>
    <w:rsid w:val="0079485E"/>
    <w:rsid w:val="007A0D80"/>
    <w:rsid w:val="007A22F6"/>
    <w:rsid w:val="007A5E8C"/>
    <w:rsid w:val="007A64E4"/>
    <w:rsid w:val="007C3D53"/>
    <w:rsid w:val="007C487C"/>
    <w:rsid w:val="007C4FDF"/>
    <w:rsid w:val="007D16A5"/>
    <w:rsid w:val="007E4525"/>
    <w:rsid w:val="007E6A42"/>
    <w:rsid w:val="007E71B8"/>
    <w:rsid w:val="007F3790"/>
    <w:rsid w:val="007F7D21"/>
    <w:rsid w:val="008015AF"/>
    <w:rsid w:val="00804E60"/>
    <w:rsid w:val="00811B39"/>
    <w:rsid w:val="00812FB1"/>
    <w:rsid w:val="00816A25"/>
    <w:rsid w:val="00820B56"/>
    <w:rsid w:val="00822E4C"/>
    <w:rsid w:val="00826D05"/>
    <w:rsid w:val="00827EB0"/>
    <w:rsid w:val="00831BB0"/>
    <w:rsid w:val="008331BF"/>
    <w:rsid w:val="00833656"/>
    <w:rsid w:val="0083372B"/>
    <w:rsid w:val="00835299"/>
    <w:rsid w:val="008361F3"/>
    <w:rsid w:val="00851DB6"/>
    <w:rsid w:val="00851F0F"/>
    <w:rsid w:val="008529DF"/>
    <w:rsid w:val="008558C5"/>
    <w:rsid w:val="0086691B"/>
    <w:rsid w:val="0087599B"/>
    <w:rsid w:val="00877C76"/>
    <w:rsid w:val="008834B7"/>
    <w:rsid w:val="00891CE9"/>
    <w:rsid w:val="008932E2"/>
    <w:rsid w:val="00893735"/>
    <w:rsid w:val="00894971"/>
    <w:rsid w:val="008A66DA"/>
    <w:rsid w:val="008C259E"/>
    <w:rsid w:val="008C3658"/>
    <w:rsid w:val="008C441E"/>
    <w:rsid w:val="008D2E1F"/>
    <w:rsid w:val="008D7C12"/>
    <w:rsid w:val="008E09AF"/>
    <w:rsid w:val="008E3D86"/>
    <w:rsid w:val="008E64F9"/>
    <w:rsid w:val="008E6B79"/>
    <w:rsid w:val="008F04B9"/>
    <w:rsid w:val="008F5B36"/>
    <w:rsid w:val="00900FB3"/>
    <w:rsid w:val="00902D45"/>
    <w:rsid w:val="00902EDA"/>
    <w:rsid w:val="00907E80"/>
    <w:rsid w:val="00921BEB"/>
    <w:rsid w:val="00923F4B"/>
    <w:rsid w:val="00924A2E"/>
    <w:rsid w:val="00924E68"/>
    <w:rsid w:val="00930367"/>
    <w:rsid w:val="00934575"/>
    <w:rsid w:val="00935A61"/>
    <w:rsid w:val="00940F4B"/>
    <w:rsid w:val="00941C1B"/>
    <w:rsid w:val="009421F2"/>
    <w:rsid w:val="009458F6"/>
    <w:rsid w:val="00946A1A"/>
    <w:rsid w:val="00946EEA"/>
    <w:rsid w:val="009476F9"/>
    <w:rsid w:val="009511E6"/>
    <w:rsid w:val="009554BD"/>
    <w:rsid w:val="00955945"/>
    <w:rsid w:val="009601ED"/>
    <w:rsid w:val="009631B1"/>
    <w:rsid w:val="0097184B"/>
    <w:rsid w:val="00975A42"/>
    <w:rsid w:val="0098245F"/>
    <w:rsid w:val="00985543"/>
    <w:rsid w:val="00987C01"/>
    <w:rsid w:val="00994E26"/>
    <w:rsid w:val="009966D4"/>
    <w:rsid w:val="009A5D36"/>
    <w:rsid w:val="009B2BAB"/>
    <w:rsid w:val="009B438A"/>
    <w:rsid w:val="009C503F"/>
    <w:rsid w:val="009E4E2A"/>
    <w:rsid w:val="009E6C05"/>
    <w:rsid w:val="009F1508"/>
    <w:rsid w:val="009F180F"/>
    <w:rsid w:val="009F4CB6"/>
    <w:rsid w:val="009F54ED"/>
    <w:rsid w:val="009F76D2"/>
    <w:rsid w:val="00A00E40"/>
    <w:rsid w:val="00A062F8"/>
    <w:rsid w:val="00A07C5F"/>
    <w:rsid w:val="00A11295"/>
    <w:rsid w:val="00A13CEC"/>
    <w:rsid w:val="00A15444"/>
    <w:rsid w:val="00A15663"/>
    <w:rsid w:val="00A20D31"/>
    <w:rsid w:val="00A21FF8"/>
    <w:rsid w:val="00A25303"/>
    <w:rsid w:val="00A3507A"/>
    <w:rsid w:val="00A358B5"/>
    <w:rsid w:val="00A3609F"/>
    <w:rsid w:val="00A370D1"/>
    <w:rsid w:val="00A503B8"/>
    <w:rsid w:val="00A522AD"/>
    <w:rsid w:val="00A54351"/>
    <w:rsid w:val="00A54BF3"/>
    <w:rsid w:val="00A56D64"/>
    <w:rsid w:val="00A60207"/>
    <w:rsid w:val="00A66681"/>
    <w:rsid w:val="00A6757A"/>
    <w:rsid w:val="00A700CC"/>
    <w:rsid w:val="00A7223A"/>
    <w:rsid w:val="00A767E9"/>
    <w:rsid w:val="00A842A9"/>
    <w:rsid w:val="00A91410"/>
    <w:rsid w:val="00A932F8"/>
    <w:rsid w:val="00AA3292"/>
    <w:rsid w:val="00AB2396"/>
    <w:rsid w:val="00AD213B"/>
    <w:rsid w:val="00AD2E97"/>
    <w:rsid w:val="00AD79B7"/>
    <w:rsid w:val="00AE3276"/>
    <w:rsid w:val="00AF1BBC"/>
    <w:rsid w:val="00AF3A31"/>
    <w:rsid w:val="00B011C7"/>
    <w:rsid w:val="00B013EE"/>
    <w:rsid w:val="00B02437"/>
    <w:rsid w:val="00B04D70"/>
    <w:rsid w:val="00B10017"/>
    <w:rsid w:val="00B12E64"/>
    <w:rsid w:val="00B140F8"/>
    <w:rsid w:val="00B156FE"/>
    <w:rsid w:val="00B17F61"/>
    <w:rsid w:val="00B2468E"/>
    <w:rsid w:val="00B324CD"/>
    <w:rsid w:val="00B36762"/>
    <w:rsid w:val="00B4405B"/>
    <w:rsid w:val="00B44148"/>
    <w:rsid w:val="00B473A8"/>
    <w:rsid w:val="00B51A19"/>
    <w:rsid w:val="00B52CC7"/>
    <w:rsid w:val="00B52FBF"/>
    <w:rsid w:val="00B53A9F"/>
    <w:rsid w:val="00B55A49"/>
    <w:rsid w:val="00B57E0E"/>
    <w:rsid w:val="00B60DF6"/>
    <w:rsid w:val="00B665B0"/>
    <w:rsid w:val="00B76D45"/>
    <w:rsid w:val="00B8369C"/>
    <w:rsid w:val="00B83809"/>
    <w:rsid w:val="00B84D1B"/>
    <w:rsid w:val="00B87AF2"/>
    <w:rsid w:val="00B92E1E"/>
    <w:rsid w:val="00B95413"/>
    <w:rsid w:val="00B97ADD"/>
    <w:rsid w:val="00BA22BA"/>
    <w:rsid w:val="00BA756B"/>
    <w:rsid w:val="00BD0409"/>
    <w:rsid w:val="00BD263D"/>
    <w:rsid w:val="00BD39BF"/>
    <w:rsid w:val="00BD785B"/>
    <w:rsid w:val="00BE620B"/>
    <w:rsid w:val="00BF0D0A"/>
    <w:rsid w:val="00BF7D49"/>
    <w:rsid w:val="00C02A3C"/>
    <w:rsid w:val="00C10A0A"/>
    <w:rsid w:val="00C113E5"/>
    <w:rsid w:val="00C11B79"/>
    <w:rsid w:val="00C11DE7"/>
    <w:rsid w:val="00C139B0"/>
    <w:rsid w:val="00C16469"/>
    <w:rsid w:val="00C174DF"/>
    <w:rsid w:val="00C24E31"/>
    <w:rsid w:val="00C301FB"/>
    <w:rsid w:val="00C30DC8"/>
    <w:rsid w:val="00C50008"/>
    <w:rsid w:val="00C569C3"/>
    <w:rsid w:val="00C60882"/>
    <w:rsid w:val="00C6120F"/>
    <w:rsid w:val="00C67F79"/>
    <w:rsid w:val="00C7152E"/>
    <w:rsid w:val="00C718C6"/>
    <w:rsid w:val="00C71DF3"/>
    <w:rsid w:val="00C735B2"/>
    <w:rsid w:val="00C75B68"/>
    <w:rsid w:val="00C801A5"/>
    <w:rsid w:val="00C84E5A"/>
    <w:rsid w:val="00C865AD"/>
    <w:rsid w:val="00C95558"/>
    <w:rsid w:val="00C96457"/>
    <w:rsid w:val="00CA2E8C"/>
    <w:rsid w:val="00CA5A6A"/>
    <w:rsid w:val="00CB038C"/>
    <w:rsid w:val="00CB03A4"/>
    <w:rsid w:val="00CB310F"/>
    <w:rsid w:val="00CB3A6A"/>
    <w:rsid w:val="00CB4EDE"/>
    <w:rsid w:val="00CB5DC8"/>
    <w:rsid w:val="00CB6076"/>
    <w:rsid w:val="00CB7913"/>
    <w:rsid w:val="00CC20EB"/>
    <w:rsid w:val="00CC2273"/>
    <w:rsid w:val="00CC46CF"/>
    <w:rsid w:val="00CC5438"/>
    <w:rsid w:val="00CC5558"/>
    <w:rsid w:val="00CC7EBF"/>
    <w:rsid w:val="00CD24A0"/>
    <w:rsid w:val="00CD50B8"/>
    <w:rsid w:val="00CD7A43"/>
    <w:rsid w:val="00CE227E"/>
    <w:rsid w:val="00CE347F"/>
    <w:rsid w:val="00CF10B0"/>
    <w:rsid w:val="00CF12BD"/>
    <w:rsid w:val="00CF7987"/>
    <w:rsid w:val="00D01E82"/>
    <w:rsid w:val="00D1089E"/>
    <w:rsid w:val="00D1580C"/>
    <w:rsid w:val="00D17E77"/>
    <w:rsid w:val="00D2032C"/>
    <w:rsid w:val="00D22A12"/>
    <w:rsid w:val="00D2482A"/>
    <w:rsid w:val="00D25819"/>
    <w:rsid w:val="00D25CC6"/>
    <w:rsid w:val="00D2713F"/>
    <w:rsid w:val="00D27D14"/>
    <w:rsid w:val="00D3273E"/>
    <w:rsid w:val="00D33C0A"/>
    <w:rsid w:val="00D344D9"/>
    <w:rsid w:val="00D35FB5"/>
    <w:rsid w:val="00D362D5"/>
    <w:rsid w:val="00D409A3"/>
    <w:rsid w:val="00D44E6F"/>
    <w:rsid w:val="00D4728D"/>
    <w:rsid w:val="00D5321F"/>
    <w:rsid w:val="00D5371A"/>
    <w:rsid w:val="00D54ABE"/>
    <w:rsid w:val="00D707E7"/>
    <w:rsid w:val="00D7586B"/>
    <w:rsid w:val="00D835FF"/>
    <w:rsid w:val="00D852E8"/>
    <w:rsid w:val="00D87EE2"/>
    <w:rsid w:val="00DA37CE"/>
    <w:rsid w:val="00DB41F4"/>
    <w:rsid w:val="00DC386F"/>
    <w:rsid w:val="00DC6905"/>
    <w:rsid w:val="00DC76B6"/>
    <w:rsid w:val="00DD0360"/>
    <w:rsid w:val="00DD2D6B"/>
    <w:rsid w:val="00DD3600"/>
    <w:rsid w:val="00DD40FD"/>
    <w:rsid w:val="00DD6026"/>
    <w:rsid w:val="00DE5E03"/>
    <w:rsid w:val="00DF232C"/>
    <w:rsid w:val="00DF24F3"/>
    <w:rsid w:val="00DF2760"/>
    <w:rsid w:val="00DF3FB4"/>
    <w:rsid w:val="00DF44CE"/>
    <w:rsid w:val="00DF46C0"/>
    <w:rsid w:val="00DF61BA"/>
    <w:rsid w:val="00DF6DE8"/>
    <w:rsid w:val="00E03EA8"/>
    <w:rsid w:val="00E07882"/>
    <w:rsid w:val="00E107D1"/>
    <w:rsid w:val="00E11F8A"/>
    <w:rsid w:val="00E15840"/>
    <w:rsid w:val="00E20EDF"/>
    <w:rsid w:val="00E35A43"/>
    <w:rsid w:val="00E41753"/>
    <w:rsid w:val="00E45639"/>
    <w:rsid w:val="00E50A9F"/>
    <w:rsid w:val="00E51371"/>
    <w:rsid w:val="00E5173C"/>
    <w:rsid w:val="00E535FE"/>
    <w:rsid w:val="00E53B06"/>
    <w:rsid w:val="00E57DFA"/>
    <w:rsid w:val="00E6496B"/>
    <w:rsid w:val="00E655FA"/>
    <w:rsid w:val="00E66754"/>
    <w:rsid w:val="00E6681D"/>
    <w:rsid w:val="00E74408"/>
    <w:rsid w:val="00E81AEA"/>
    <w:rsid w:val="00E82193"/>
    <w:rsid w:val="00E91CB9"/>
    <w:rsid w:val="00EA01B9"/>
    <w:rsid w:val="00EA2342"/>
    <w:rsid w:val="00EA3828"/>
    <w:rsid w:val="00EA6369"/>
    <w:rsid w:val="00EA6682"/>
    <w:rsid w:val="00EA75F7"/>
    <w:rsid w:val="00EB2664"/>
    <w:rsid w:val="00EB5F9F"/>
    <w:rsid w:val="00EB602B"/>
    <w:rsid w:val="00EC4FCC"/>
    <w:rsid w:val="00EC5A2C"/>
    <w:rsid w:val="00EC5F4D"/>
    <w:rsid w:val="00EC7CE7"/>
    <w:rsid w:val="00ED2D99"/>
    <w:rsid w:val="00ED58F6"/>
    <w:rsid w:val="00ED5F8D"/>
    <w:rsid w:val="00ED6228"/>
    <w:rsid w:val="00EE2C65"/>
    <w:rsid w:val="00EE323E"/>
    <w:rsid w:val="00EE3240"/>
    <w:rsid w:val="00EE3853"/>
    <w:rsid w:val="00EF06CE"/>
    <w:rsid w:val="00EF09A7"/>
    <w:rsid w:val="00EF3DFF"/>
    <w:rsid w:val="00EF73B7"/>
    <w:rsid w:val="00F03249"/>
    <w:rsid w:val="00F07253"/>
    <w:rsid w:val="00F10B99"/>
    <w:rsid w:val="00F20B4F"/>
    <w:rsid w:val="00F22676"/>
    <w:rsid w:val="00F26B77"/>
    <w:rsid w:val="00F349CE"/>
    <w:rsid w:val="00F35121"/>
    <w:rsid w:val="00F358B9"/>
    <w:rsid w:val="00F407E1"/>
    <w:rsid w:val="00F42F0D"/>
    <w:rsid w:val="00F50D3C"/>
    <w:rsid w:val="00F561A1"/>
    <w:rsid w:val="00F61B83"/>
    <w:rsid w:val="00F62AFB"/>
    <w:rsid w:val="00F631D8"/>
    <w:rsid w:val="00F71256"/>
    <w:rsid w:val="00F72659"/>
    <w:rsid w:val="00F7507F"/>
    <w:rsid w:val="00F759AD"/>
    <w:rsid w:val="00F807E2"/>
    <w:rsid w:val="00F85154"/>
    <w:rsid w:val="00F859B2"/>
    <w:rsid w:val="00F927B2"/>
    <w:rsid w:val="00F92CB5"/>
    <w:rsid w:val="00F95587"/>
    <w:rsid w:val="00F968F6"/>
    <w:rsid w:val="00FA0BB0"/>
    <w:rsid w:val="00FA6098"/>
    <w:rsid w:val="00FB044B"/>
    <w:rsid w:val="00FB2CCE"/>
    <w:rsid w:val="00FB3E57"/>
    <w:rsid w:val="00FB674E"/>
    <w:rsid w:val="00FB676F"/>
    <w:rsid w:val="00FC4BF8"/>
    <w:rsid w:val="00FC5042"/>
    <w:rsid w:val="00FD0E2C"/>
    <w:rsid w:val="00FD1CA5"/>
    <w:rsid w:val="00FD5D46"/>
    <w:rsid w:val="00FE0FD8"/>
    <w:rsid w:val="00FE612B"/>
    <w:rsid w:val="00FE6372"/>
    <w:rsid w:val="00FF1781"/>
    <w:rsid w:val="00FF278D"/>
    <w:rsid w:val="00FF4F2F"/>
    <w:rsid w:val="00FF6323"/>
    <w:rsid w:val="040185A3"/>
    <w:rsid w:val="0D7C3977"/>
    <w:rsid w:val="305307FA"/>
    <w:rsid w:val="332DB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97294F"/>
  <w15:chartTrackingRefBased/>
  <w15:docId w15:val="{E5BCADB4-C2BC-451A-922A-323B9646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00A8"/>
    <w:rPr>
      <w:color w:val="000000" w:themeColor="text1"/>
    </w:rPr>
  </w:style>
  <w:style w:type="paragraph" w:styleId="Heading1">
    <w:name w:val="heading 1"/>
    <w:basedOn w:val="Normal"/>
    <w:next w:val="Normal"/>
    <w:link w:val="Heading1Char"/>
    <w:uiPriority w:val="9"/>
    <w:qFormat/>
    <w:rsid w:val="003A7EDC"/>
    <w:pPr>
      <w:keepNext/>
      <w:keepLines/>
      <w:spacing w:before="240" w:after="0"/>
      <w:outlineLvl w:val="0"/>
    </w:pPr>
    <w:rPr>
      <w:rFonts w:ascii="Arial" w:hAnsi="Arial" w:eastAsiaTheme="majorEastAsia" w:cstheme="majorBidi"/>
      <w:b/>
      <w:sz w:val="28"/>
      <w:szCs w:val="32"/>
    </w:rPr>
  </w:style>
  <w:style w:type="paragraph" w:styleId="Heading2">
    <w:name w:val="heading 2"/>
    <w:basedOn w:val="Normal"/>
    <w:next w:val="Normal"/>
    <w:link w:val="Heading2Char"/>
    <w:uiPriority w:val="9"/>
    <w:unhideWhenUsed/>
    <w:qFormat/>
    <w:rsid w:val="003A7EDC"/>
    <w:pPr>
      <w:keepNext/>
      <w:keepLines/>
      <w:spacing w:before="40" w:after="0"/>
      <w:outlineLvl w:val="1"/>
    </w:pPr>
    <w:rPr>
      <w:rFonts w:ascii="Arial" w:hAnsi="Arial" w:cs="Arial" w:eastAsiaTheme="majorEastAsia"/>
      <w:b/>
      <w:sz w:val="24"/>
      <w:szCs w:val="26"/>
    </w:rPr>
  </w:style>
  <w:style w:type="paragraph" w:styleId="Heading3">
    <w:name w:val="heading 3"/>
    <w:basedOn w:val="Normal"/>
    <w:next w:val="Normal"/>
    <w:link w:val="Heading3Char"/>
    <w:uiPriority w:val="9"/>
    <w:unhideWhenUsed/>
    <w:qFormat/>
    <w:rsid w:val="007E71B8"/>
    <w:pPr>
      <w:keepNext/>
      <w:keepLines/>
      <w:spacing w:before="40" w:after="240"/>
      <w:outlineLvl w:val="2"/>
    </w:pPr>
    <w:rPr>
      <w:rFonts w:ascii="Arial" w:hAnsi="Arial" w:cs="Arial" w:eastAsiaTheme="majorEastAsia"/>
      <w:b/>
      <w:bCs/>
      <w:noProof/>
      <w:szCs w:val="24"/>
    </w:rPr>
  </w:style>
  <w:style w:type="paragraph" w:styleId="Heading4">
    <w:name w:val="heading 4"/>
    <w:basedOn w:val="Normal"/>
    <w:next w:val="Normal"/>
    <w:link w:val="Heading4Char"/>
    <w:uiPriority w:val="9"/>
    <w:unhideWhenUsed/>
    <w:qFormat/>
    <w:rsid w:val="00213412"/>
    <w:pPr>
      <w:spacing w:before="160" w:after="0"/>
      <w:outlineLvl w:val="3"/>
    </w:pPr>
    <w:rPr>
      <w:i/>
      <w:i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0A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0A96"/>
  </w:style>
  <w:style w:type="paragraph" w:styleId="Footer">
    <w:name w:val="footer"/>
    <w:basedOn w:val="Normal"/>
    <w:link w:val="FooterChar"/>
    <w:uiPriority w:val="99"/>
    <w:unhideWhenUsed/>
    <w:rsid w:val="00670A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0A96"/>
  </w:style>
  <w:style w:type="paragraph" w:styleId="NormalWeb">
    <w:name w:val="Normal (Web)"/>
    <w:basedOn w:val="Normal"/>
    <w:uiPriority w:val="99"/>
    <w:unhideWhenUsed/>
    <w:rsid w:val="00202264"/>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3A7EDC"/>
    <w:rPr>
      <w:rFonts w:ascii="Arial" w:hAnsi="Arial" w:eastAsiaTheme="majorEastAsia" w:cstheme="majorBidi"/>
      <w:b/>
      <w:color w:val="000000" w:themeColor="text1"/>
      <w:sz w:val="28"/>
      <w:szCs w:val="32"/>
    </w:rPr>
  </w:style>
  <w:style w:type="character" w:styleId="Heading2Char" w:customStyle="1">
    <w:name w:val="Heading 2 Char"/>
    <w:basedOn w:val="DefaultParagraphFont"/>
    <w:link w:val="Heading2"/>
    <w:uiPriority w:val="9"/>
    <w:rsid w:val="003A7EDC"/>
    <w:rPr>
      <w:rFonts w:ascii="Arial" w:hAnsi="Arial" w:cs="Arial" w:eastAsiaTheme="majorEastAsia"/>
      <w:b/>
      <w:color w:val="000000" w:themeColor="text1"/>
      <w:sz w:val="24"/>
      <w:szCs w:val="26"/>
    </w:rPr>
  </w:style>
  <w:style w:type="character" w:styleId="Heading3Char" w:customStyle="1">
    <w:name w:val="Heading 3 Char"/>
    <w:basedOn w:val="DefaultParagraphFont"/>
    <w:link w:val="Heading3"/>
    <w:uiPriority w:val="9"/>
    <w:rsid w:val="007E71B8"/>
    <w:rPr>
      <w:rFonts w:ascii="Arial" w:hAnsi="Arial" w:cs="Arial" w:eastAsiaTheme="majorEastAsia"/>
      <w:b/>
      <w:bCs/>
      <w:noProof/>
      <w:color w:val="000000" w:themeColor="text1"/>
      <w:szCs w:val="24"/>
    </w:rPr>
  </w:style>
  <w:style w:type="paragraph" w:styleId="Title">
    <w:name w:val="Title"/>
    <w:basedOn w:val="Normal"/>
    <w:next w:val="Normal"/>
    <w:link w:val="TitleChar"/>
    <w:uiPriority w:val="10"/>
    <w:qFormat/>
    <w:rsid w:val="003A7EDC"/>
    <w:pPr>
      <w:spacing w:before="240" w:after="0" w:line="240" w:lineRule="auto"/>
      <w:contextualSpacing/>
    </w:pPr>
    <w:rPr>
      <w:rFonts w:ascii="Arial" w:hAnsi="Arial" w:cs="Arial" w:eastAsiaTheme="majorEastAsia"/>
      <w:b/>
      <w:spacing w:val="-10"/>
      <w:kern w:val="28"/>
      <w:sz w:val="40"/>
      <w:szCs w:val="56"/>
    </w:rPr>
  </w:style>
  <w:style w:type="character" w:styleId="TitleChar" w:customStyle="1">
    <w:name w:val="Title Char"/>
    <w:basedOn w:val="DefaultParagraphFont"/>
    <w:link w:val="Title"/>
    <w:uiPriority w:val="10"/>
    <w:rsid w:val="003A7EDC"/>
    <w:rPr>
      <w:rFonts w:ascii="Arial" w:hAnsi="Arial" w:cs="Arial" w:eastAsiaTheme="majorEastAsia"/>
      <w:b/>
      <w:color w:val="000000" w:themeColor="text1"/>
      <w:spacing w:val="-10"/>
      <w:kern w:val="28"/>
      <w:sz w:val="40"/>
      <w:szCs w:val="56"/>
    </w:rPr>
  </w:style>
  <w:style w:type="paragraph" w:styleId="ListParagraph">
    <w:name w:val="List Paragraph"/>
    <w:basedOn w:val="Normal"/>
    <w:uiPriority w:val="34"/>
    <w:qFormat/>
    <w:rsid w:val="00202264"/>
    <w:pPr>
      <w:ind w:left="720"/>
      <w:contextualSpacing/>
    </w:pPr>
    <w:rPr>
      <w:rFonts w:cs="Assistant"/>
      <w:color w:val="262626" w:themeColor="text1" w:themeTint="D9"/>
      <w:szCs w:val="21"/>
    </w:rPr>
  </w:style>
  <w:style w:type="paragraph" w:styleId="FootnoteText">
    <w:name w:val="footnote text"/>
    <w:basedOn w:val="Normal"/>
    <w:link w:val="FootnoteTextChar"/>
    <w:uiPriority w:val="99"/>
    <w:unhideWhenUsed/>
    <w:rsid w:val="00252E57"/>
    <w:pPr>
      <w:spacing w:after="0" w:line="240" w:lineRule="auto"/>
    </w:pPr>
    <w:rPr>
      <w:sz w:val="20"/>
      <w:szCs w:val="20"/>
    </w:rPr>
  </w:style>
  <w:style w:type="character" w:styleId="FootnoteTextChar" w:customStyle="1">
    <w:name w:val="Footnote Text Char"/>
    <w:basedOn w:val="DefaultParagraphFont"/>
    <w:link w:val="FootnoteText"/>
    <w:uiPriority w:val="99"/>
    <w:rsid w:val="00252E57"/>
    <w:rPr>
      <w:color w:val="000000" w:themeColor="text1"/>
      <w:sz w:val="20"/>
      <w:szCs w:val="20"/>
    </w:rPr>
  </w:style>
  <w:style w:type="character" w:styleId="Hyperlink1" w:customStyle="1">
    <w:name w:val="Hyperlink1"/>
    <w:basedOn w:val="DefaultParagraphFont"/>
    <w:uiPriority w:val="99"/>
    <w:unhideWhenUsed/>
    <w:rsid w:val="00252E57"/>
    <w:rPr>
      <w:color w:val="346022"/>
      <w:u w:val="single"/>
    </w:rPr>
  </w:style>
  <w:style w:type="character" w:styleId="FootnoteReference">
    <w:name w:val="footnote reference"/>
    <w:basedOn w:val="DefaultParagraphFont"/>
    <w:uiPriority w:val="99"/>
    <w:semiHidden/>
    <w:unhideWhenUsed/>
    <w:rsid w:val="00252E57"/>
    <w:rPr>
      <w:vertAlign w:val="superscript"/>
    </w:rPr>
  </w:style>
  <w:style w:type="paragraph" w:styleId="TOCHeading">
    <w:name w:val="TOC Heading"/>
    <w:basedOn w:val="Heading1"/>
    <w:next w:val="Normal"/>
    <w:uiPriority w:val="39"/>
    <w:unhideWhenUsed/>
    <w:qFormat/>
    <w:rsid w:val="005E5F3F"/>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5E5F3F"/>
    <w:pPr>
      <w:spacing w:after="100"/>
      <w:ind w:left="220"/>
    </w:pPr>
  </w:style>
  <w:style w:type="paragraph" w:styleId="TOC3">
    <w:name w:val="toc 3"/>
    <w:basedOn w:val="Normal"/>
    <w:next w:val="Normal"/>
    <w:autoRedefine/>
    <w:uiPriority w:val="39"/>
    <w:unhideWhenUsed/>
    <w:rsid w:val="005E5F3F"/>
    <w:pPr>
      <w:spacing w:after="100"/>
      <w:ind w:left="440"/>
    </w:pPr>
  </w:style>
  <w:style w:type="paragraph" w:styleId="TOC1">
    <w:name w:val="toc 1"/>
    <w:basedOn w:val="Normal"/>
    <w:next w:val="Normal"/>
    <w:autoRedefine/>
    <w:uiPriority w:val="39"/>
    <w:unhideWhenUsed/>
    <w:rsid w:val="003E0BB3"/>
    <w:pPr>
      <w:tabs>
        <w:tab w:val="right" w:leader="dot" w:pos="10070"/>
      </w:tabs>
      <w:spacing w:after="100"/>
    </w:pPr>
  </w:style>
  <w:style w:type="character" w:styleId="Hyperlink">
    <w:name w:val="Hyperlink"/>
    <w:basedOn w:val="DefaultParagraphFont"/>
    <w:uiPriority w:val="99"/>
    <w:unhideWhenUsed/>
    <w:rsid w:val="005E5F3F"/>
    <w:rPr>
      <w:color w:val="0563C1" w:themeColor="hyperlink"/>
      <w:u w:val="single"/>
    </w:rPr>
  </w:style>
  <w:style w:type="paragraph" w:styleId="Default" w:customStyle="1">
    <w:name w:val="Default"/>
    <w:rsid w:val="000C2732"/>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005549"/>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005549"/>
  </w:style>
  <w:style w:type="character" w:styleId="eop" w:customStyle="1">
    <w:name w:val="eop"/>
    <w:basedOn w:val="DefaultParagraphFont"/>
    <w:rsid w:val="00005549"/>
  </w:style>
  <w:style w:type="character" w:styleId="FollowedHyperlink">
    <w:name w:val="FollowedHyperlink"/>
    <w:basedOn w:val="DefaultParagraphFont"/>
    <w:uiPriority w:val="99"/>
    <w:semiHidden/>
    <w:unhideWhenUsed/>
    <w:rsid w:val="0077134A"/>
    <w:rPr>
      <w:color w:val="954F72" w:themeColor="followedHyperlink"/>
      <w:u w:val="single"/>
    </w:rPr>
  </w:style>
  <w:style w:type="character" w:styleId="UnresolvedMention">
    <w:name w:val="Unresolved Mention"/>
    <w:basedOn w:val="DefaultParagraphFont"/>
    <w:uiPriority w:val="99"/>
    <w:semiHidden/>
    <w:unhideWhenUsed/>
    <w:rsid w:val="0077134A"/>
    <w:rPr>
      <w:color w:val="605E5C"/>
      <w:shd w:val="clear" w:color="auto" w:fill="E1DFDD"/>
    </w:rPr>
  </w:style>
  <w:style w:type="table" w:styleId="TableGrid">
    <w:name w:val="Table Grid"/>
    <w:basedOn w:val="TableNormal"/>
    <w:uiPriority w:val="39"/>
    <w:rsid w:val="00D2032C"/>
    <w:pPr>
      <w:spacing w:after="0" w:line="240" w:lineRule="auto"/>
    </w:pPr>
    <w:rPr>
      <w:rFonts w:ascii="Calibri" w:hAnsi="Calibri" w:eastAsia="Yu Gothic" w:cs="Aria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ield" w:customStyle="1">
    <w:name w:val="field"/>
    <w:basedOn w:val="DefaultParagraphFont"/>
    <w:rsid w:val="007E6A42"/>
  </w:style>
  <w:style w:type="character" w:styleId="uk-text-normal" w:customStyle="1">
    <w:name w:val="uk-text-normal"/>
    <w:basedOn w:val="DefaultParagraphFont"/>
    <w:rsid w:val="008E3D86"/>
  </w:style>
  <w:style w:type="paragraph" w:styleId="BalloonText">
    <w:name w:val="Balloon Text"/>
    <w:basedOn w:val="Normal"/>
    <w:link w:val="BalloonTextChar"/>
    <w:uiPriority w:val="99"/>
    <w:semiHidden/>
    <w:unhideWhenUsed/>
    <w:rsid w:val="003B6A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6AA9"/>
    <w:rPr>
      <w:rFonts w:ascii="Segoe UI" w:hAnsi="Segoe UI" w:cs="Segoe UI"/>
      <w:color w:val="000000" w:themeColor="text1"/>
      <w:sz w:val="18"/>
      <w:szCs w:val="18"/>
    </w:rPr>
  </w:style>
  <w:style w:type="character" w:styleId="Strong">
    <w:name w:val="Strong"/>
    <w:basedOn w:val="DefaultParagraphFont"/>
    <w:uiPriority w:val="22"/>
    <w:qFormat/>
    <w:rsid w:val="00E535FE"/>
    <w:rPr>
      <w:b/>
      <w:bCs/>
      <w:color w:val="auto"/>
    </w:rPr>
  </w:style>
  <w:style w:type="character" w:styleId="Heading4Char" w:customStyle="1">
    <w:name w:val="Heading 4 Char"/>
    <w:basedOn w:val="DefaultParagraphFont"/>
    <w:link w:val="Heading4"/>
    <w:uiPriority w:val="9"/>
    <w:rsid w:val="00213412"/>
    <w:rPr>
      <w:i/>
      <w:iCs/>
      <w:color w:val="000000" w:themeColor="text1"/>
      <w:sz w:val="24"/>
      <w:szCs w:val="24"/>
    </w:rPr>
  </w:style>
  <w:style w:type="character" w:styleId="CommentReference">
    <w:name w:val="annotation reference"/>
    <w:basedOn w:val="DefaultParagraphFont"/>
    <w:uiPriority w:val="99"/>
    <w:semiHidden/>
    <w:unhideWhenUsed/>
    <w:rsid w:val="00281CBD"/>
    <w:rPr>
      <w:sz w:val="16"/>
      <w:szCs w:val="16"/>
    </w:rPr>
  </w:style>
  <w:style w:type="paragraph" w:styleId="CommentText">
    <w:name w:val="annotation text"/>
    <w:basedOn w:val="Normal"/>
    <w:link w:val="CommentTextChar"/>
    <w:uiPriority w:val="99"/>
    <w:semiHidden/>
    <w:unhideWhenUsed/>
    <w:rsid w:val="00281CBD"/>
    <w:pPr>
      <w:spacing w:line="240" w:lineRule="auto"/>
    </w:pPr>
    <w:rPr>
      <w:sz w:val="20"/>
      <w:szCs w:val="20"/>
    </w:rPr>
  </w:style>
  <w:style w:type="character" w:styleId="CommentTextChar" w:customStyle="1">
    <w:name w:val="Comment Text Char"/>
    <w:basedOn w:val="DefaultParagraphFont"/>
    <w:link w:val="CommentText"/>
    <w:uiPriority w:val="99"/>
    <w:semiHidden/>
    <w:rsid w:val="00281CBD"/>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81CBD"/>
    <w:rPr>
      <w:b/>
      <w:bCs/>
    </w:rPr>
  </w:style>
  <w:style w:type="character" w:styleId="CommentSubjectChar" w:customStyle="1">
    <w:name w:val="Comment Subject Char"/>
    <w:basedOn w:val="CommentTextChar"/>
    <w:link w:val="CommentSubject"/>
    <w:uiPriority w:val="99"/>
    <w:semiHidden/>
    <w:rsid w:val="00281CBD"/>
    <w:rPr>
      <w:b/>
      <w:bCs/>
      <w:color w:val="000000" w:themeColor="text1"/>
      <w:sz w:val="20"/>
      <w:szCs w:val="20"/>
    </w:rPr>
  </w:style>
  <w:style w:type="paragraph" w:styleId="Revision">
    <w:name w:val="Revision"/>
    <w:hidden/>
    <w:uiPriority w:val="99"/>
    <w:semiHidden/>
    <w:rsid w:val="00281CBD"/>
    <w:pPr>
      <w:spacing w:after="0" w:line="240" w:lineRule="auto"/>
    </w:pPr>
    <w:rPr>
      <w:color w:val="000000" w:themeColor="text1"/>
    </w:rPr>
  </w:style>
  <w:style w:type="character" w:styleId="Emphasis">
    <w:name w:val="Emphasis"/>
    <w:basedOn w:val="DefaultParagraphFont"/>
    <w:uiPriority w:val="20"/>
    <w:qFormat/>
    <w:rsid w:val="002E3DF8"/>
    <w:rPr>
      <w:i/>
      <w:iCs/>
    </w:rPr>
  </w:style>
  <w:style w:type="table" w:styleId="GridTable4-Accent11" w:customStyle="1">
    <w:name w:val="Grid Table 4 - Accent 11"/>
    <w:basedOn w:val="TableNormal"/>
    <w:next w:val="GridTable4-Accent1"/>
    <w:uiPriority w:val="49"/>
    <w:rsid w:val="009511E6"/>
    <w:pPr>
      <w:spacing w:after="0" w:line="240" w:lineRule="auto"/>
    </w:pPr>
    <w:rPr>
      <w:rFonts w:eastAsia="Times New Roman"/>
    </w:rPr>
    <w:tblPr>
      <w:tblStyleRowBandSize w:val="1"/>
      <w:tblStyleColBandSize w:val="1"/>
      <w:tblBorders>
        <w:top w:val="single" w:color="A4D890" w:sz="4" w:space="0"/>
        <w:left w:val="single" w:color="A4D890" w:sz="4" w:space="0"/>
        <w:bottom w:val="single" w:color="A4D890" w:sz="4" w:space="0"/>
        <w:right w:val="single" w:color="A4D890" w:sz="4" w:space="0"/>
        <w:insideH w:val="single" w:color="A4D890" w:sz="4" w:space="0"/>
        <w:insideV w:val="single" w:color="A4D890" w:sz="4" w:space="0"/>
      </w:tblBorders>
    </w:tblPr>
    <w:tblStylePr w:type="firstRow">
      <w:rPr>
        <w:b/>
        <w:bCs/>
        <w:color w:val="FFFFFF"/>
      </w:rPr>
      <w:tblPr/>
      <w:tcPr>
        <w:tcBorders>
          <w:top w:val="single" w:color="69BE46" w:sz="4" w:space="0"/>
          <w:left w:val="single" w:color="69BE46" w:sz="4" w:space="0"/>
          <w:bottom w:val="single" w:color="69BE46" w:sz="4" w:space="0"/>
          <w:right w:val="single" w:color="69BE46" w:sz="4" w:space="0"/>
          <w:insideH w:val="nil"/>
          <w:insideV w:val="nil"/>
        </w:tcBorders>
        <w:shd w:val="clear" w:color="auto" w:fill="69BE46"/>
      </w:tcPr>
    </w:tblStylePr>
    <w:tblStylePr w:type="lastRow">
      <w:rPr>
        <w:b/>
        <w:bCs/>
      </w:rPr>
      <w:tblPr/>
      <w:tcPr>
        <w:tcBorders>
          <w:top w:val="double" w:color="69BE46" w:sz="4" w:space="0"/>
        </w:tcBorders>
      </w:tcPr>
    </w:tblStylePr>
    <w:tblStylePr w:type="firstCol">
      <w:rPr>
        <w:b/>
        <w:bCs/>
      </w:rPr>
    </w:tblStylePr>
    <w:tblStylePr w:type="lastCol">
      <w:rPr>
        <w:b/>
        <w:bCs/>
      </w:rPr>
    </w:tblStylePr>
    <w:tblStylePr w:type="band1Vert">
      <w:tblPr/>
      <w:tcPr>
        <w:shd w:val="clear" w:color="auto" w:fill="E0F2DA"/>
      </w:tcPr>
    </w:tblStylePr>
    <w:tblStylePr w:type="band1Horz">
      <w:tblPr/>
      <w:tcPr>
        <w:shd w:val="clear" w:color="auto" w:fill="E0F2DA"/>
      </w:tcPr>
    </w:tblStylePr>
  </w:style>
  <w:style w:type="table" w:styleId="GridTable4-Accent1">
    <w:name w:val="Grid Table 4 Accent 1"/>
    <w:basedOn w:val="TableNormal"/>
    <w:uiPriority w:val="49"/>
    <w:rsid w:val="009511E6"/>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402">
      <w:bodyDiv w:val="1"/>
      <w:marLeft w:val="0"/>
      <w:marRight w:val="0"/>
      <w:marTop w:val="0"/>
      <w:marBottom w:val="0"/>
      <w:divBdr>
        <w:top w:val="none" w:sz="0" w:space="0" w:color="auto"/>
        <w:left w:val="none" w:sz="0" w:space="0" w:color="auto"/>
        <w:bottom w:val="none" w:sz="0" w:space="0" w:color="auto"/>
        <w:right w:val="none" w:sz="0" w:space="0" w:color="auto"/>
      </w:divBdr>
    </w:div>
    <w:div w:id="344870515">
      <w:bodyDiv w:val="1"/>
      <w:marLeft w:val="0"/>
      <w:marRight w:val="0"/>
      <w:marTop w:val="0"/>
      <w:marBottom w:val="0"/>
      <w:divBdr>
        <w:top w:val="none" w:sz="0" w:space="0" w:color="auto"/>
        <w:left w:val="none" w:sz="0" w:space="0" w:color="auto"/>
        <w:bottom w:val="none" w:sz="0" w:space="0" w:color="auto"/>
        <w:right w:val="none" w:sz="0" w:space="0" w:color="auto"/>
      </w:divBdr>
      <w:divsChild>
        <w:div w:id="229776138">
          <w:marLeft w:val="806"/>
          <w:marRight w:val="0"/>
          <w:marTop w:val="75"/>
          <w:marBottom w:val="0"/>
          <w:divBdr>
            <w:top w:val="none" w:sz="0" w:space="0" w:color="auto"/>
            <w:left w:val="none" w:sz="0" w:space="0" w:color="auto"/>
            <w:bottom w:val="none" w:sz="0" w:space="0" w:color="auto"/>
            <w:right w:val="none" w:sz="0" w:space="0" w:color="auto"/>
          </w:divBdr>
        </w:div>
        <w:div w:id="425200978">
          <w:marLeft w:val="806"/>
          <w:marRight w:val="0"/>
          <w:marTop w:val="75"/>
          <w:marBottom w:val="0"/>
          <w:divBdr>
            <w:top w:val="none" w:sz="0" w:space="0" w:color="auto"/>
            <w:left w:val="none" w:sz="0" w:space="0" w:color="auto"/>
            <w:bottom w:val="none" w:sz="0" w:space="0" w:color="auto"/>
            <w:right w:val="none" w:sz="0" w:space="0" w:color="auto"/>
          </w:divBdr>
        </w:div>
        <w:div w:id="552470911">
          <w:marLeft w:val="274"/>
          <w:marRight w:val="0"/>
          <w:marTop w:val="150"/>
          <w:marBottom w:val="0"/>
          <w:divBdr>
            <w:top w:val="none" w:sz="0" w:space="0" w:color="auto"/>
            <w:left w:val="none" w:sz="0" w:space="0" w:color="auto"/>
            <w:bottom w:val="none" w:sz="0" w:space="0" w:color="auto"/>
            <w:right w:val="none" w:sz="0" w:space="0" w:color="auto"/>
          </w:divBdr>
        </w:div>
        <w:div w:id="586619072">
          <w:marLeft w:val="274"/>
          <w:marRight w:val="0"/>
          <w:marTop w:val="150"/>
          <w:marBottom w:val="0"/>
          <w:divBdr>
            <w:top w:val="none" w:sz="0" w:space="0" w:color="auto"/>
            <w:left w:val="none" w:sz="0" w:space="0" w:color="auto"/>
            <w:bottom w:val="none" w:sz="0" w:space="0" w:color="auto"/>
            <w:right w:val="none" w:sz="0" w:space="0" w:color="auto"/>
          </w:divBdr>
        </w:div>
        <w:div w:id="1166438169">
          <w:marLeft w:val="274"/>
          <w:marRight w:val="0"/>
          <w:marTop w:val="150"/>
          <w:marBottom w:val="0"/>
          <w:divBdr>
            <w:top w:val="none" w:sz="0" w:space="0" w:color="auto"/>
            <w:left w:val="none" w:sz="0" w:space="0" w:color="auto"/>
            <w:bottom w:val="none" w:sz="0" w:space="0" w:color="auto"/>
            <w:right w:val="none" w:sz="0" w:space="0" w:color="auto"/>
          </w:divBdr>
        </w:div>
        <w:div w:id="1560479370">
          <w:marLeft w:val="806"/>
          <w:marRight w:val="0"/>
          <w:marTop w:val="75"/>
          <w:marBottom w:val="0"/>
          <w:divBdr>
            <w:top w:val="none" w:sz="0" w:space="0" w:color="auto"/>
            <w:left w:val="none" w:sz="0" w:space="0" w:color="auto"/>
            <w:bottom w:val="none" w:sz="0" w:space="0" w:color="auto"/>
            <w:right w:val="none" w:sz="0" w:space="0" w:color="auto"/>
          </w:divBdr>
        </w:div>
        <w:div w:id="1636793798">
          <w:marLeft w:val="274"/>
          <w:marRight w:val="0"/>
          <w:marTop w:val="150"/>
          <w:marBottom w:val="0"/>
          <w:divBdr>
            <w:top w:val="none" w:sz="0" w:space="0" w:color="auto"/>
            <w:left w:val="none" w:sz="0" w:space="0" w:color="auto"/>
            <w:bottom w:val="none" w:sz="0" w:space="0" w:color="auto"/>
            <w:right w:val="none" w:sz="0" w:space="0" w:color="auto"/>
          </w:divBdr>
        </w:div>
        <w:div w:id="1730759777">
          <w:marLeft w:val="274"/>
          <w:marRight w:val="0"/>
          <w:marTop w:val="150"/>
          <w:marBottom w:val="0"/>
          <w:divBdr>
            <w:top w:val="none" w:sz="0" w:space="0" w:color="auto"/>
            <w:left w:val="none" w:sz="0" w:space="0" w:color="auto"/>
            <w:bottom w:val="none" w:sz="0" w:space="0" w:color="auto"/>
            <w:right w:val="none" w:sz="0" w:space="0" w:color="auto"/>
          </w:divBdr>
        </w:div>
        <w:div w:id="1872298064">
          <w:marLeft w:val="806"/>
          <w:marRight w:val="0"/>
          <w:marTop w:val="75"/>
          <w:marBottom w:val="0"/>
          <w:divBdr>
            <w:top w:val="none" w:sz="0" w:space="0" w:color="auto"/>
            <w:left w:val="none" w:sz="0" w:space="0" w:color="auto"/>
            <w:bottom w:val="none" w:sz="0" w:space="0" w:color="auto"/>
            <w:right w:val="none" w:sz="0" w:space="0" w:color="auto"/>
          </w:divBdr>
        </w:div>
      </w:divsChild>
    </w:div>
    <w:div w:id="454956378">
      <w:bodyDiv w:val="1"/>
      <w:marLeft w:val="0"/>
      <w:marRight w:val="0"/>
      <w:marTop w:val="0"/>
      <w:marBottom w:val="0"/>
      <w:divBdr>
        <w:top w:val="none" w:sz="0" w:space="0" w:color="auto"/>
        <w:left w:val="none" w:sz="0" w:space="0" w:color="auto"/>
        <w:bottom w:val="none" w:sz="0" w:space="0" w:color="auto"/>
        <w:right w:val="none" w:sz="0" w:space="0" w:color="auto"/>
      </w:divBdr>
    </w:div>
    <w:div w:id="524827550">
      <w:bodyDiv w:val="1"/>
      <w:marLeft w:val="0"/>
      <w:marRight w:val="0"/>
      <w:marTop w:val="0"/>
      <w:marBottom w:val="0"/>
      <w:divBdr>
        <w:top w:val="none" w:sz="0" w:space="0" w:color="auto"/>
        <w:left w:val="none" w:sz="0" w:space="0" w:color="auto"/>
        <w:bottom w:val="none" w:sz="0" w:space="0" w:color="auto"/>
        <w:right w:val="none" w:sz="0" w:space="0" w:color="auto"/>
      </w:divBdr>
      <w:divsChild>
        <w:div w:id="473719646">
          <w:marLeft w:val="1800"/>
          <w:marRight w:val="0"/>
          <w:marTop w:val="100"/>
          <w:marBottom w:val="0"/>
          <w:divBdr>
            <w:top w:val="none" w:sz="0" w:space="0" w:color="auto"/>
            <w:left w:val="none" w:sz="0" w:space="0" w:color="auto"/>
            <w:bottom w:val="none" w:sz="0" w:space="0" w:color="auto"/>
            <w:right w:val="none" w:sz="0" w:space="0" w:color="auto"/>
          </w:divBdr>
        </w:div>
        <w:div w:id="665402112">
          <w:marLeft w:val="1800"/>
          <w:marRight w:val="0"/>
          <w:marTop w:val="100"/>
          <w:marBottom w:val="0"/>
          <w:divBdr>
            <w:top w:val="none" w:sz="0" w:space="0" w:color="auto"/>
            <w:left w:val="none" w:sz="0" w:space="0" w:color="auto"/>
            <w:bottom w:val="none" w:sz="0" w:space="0" w:color="auto"/>
            <w:right w:val="none" w:sz="0" w:space="0" w:color="auto"/>
          </w:divBdr>
        </w:div>
        <w:div w:id="1062483304">
          <w:marLeft w:val="1512"/>
          <w:marRight w:val="0"/>
          <w:marTop w:val="100"/>
          <w:marBottom w:val="0"/>
          <w:divBdr>
            <w:top w:val="none" w:sz="0" w:space="0" w:color="auto"/>
            <w:left w:val="none" w:sz="0" w:space="0" w:color="auto"/>
            <w:bottom w:val="none" w:sz="0" w:space="0" w:color="auto"/>
            <w:right w:val="none" w:sz="0" w:space="0" w:color="auto"/>
          </w:divBdr>
        </w:div>
        <w:div w:id="1195461158">
          <w:marLeft w:val="1800"/>
          <w:marRight w:val="0"/>
          <w:marTop w:val="100"/>
          <w:marBottom w:val="0"/>
          <w:divBdr>
            <w:top w:val="none" w:sz="0" w:space="0" w:color="auto"/>
            <w:left w:val="none" w:sz="0" w:space="0" w:color="auto"/>
            <w:bottom w:val="none" w:sz="0" w:space="0" w:color="auto"/>
            <w:right w:val="none" w:sz="0" w:space="0" w:color="auto"/>
          </w:divBdr>
        </w:div>
        <w:div w:id="1479375825">
          <w:marLeft w:val="1526"/>
          <w:marRight w:val="0"/>
          <w:marTop w:val="100"/>
          <w:marBottom w:val="0"/>
          <w:divBdr>
            <w:top w:val="none" w:sz="0" w:space="0" w:color="auto"/>
            <w:left w:val="none" w:sz="0" w:space="0" w:color="auto"/>
            <w:bottom w:val="none" w:sz="0" w:space="0" w:color="auto"/>
            <w:right w:val="none" w:sz="0" w:space="0" w:color="auto"/>
          </w:divBdr>
        </w:div>
        <w:div w:id="1556772225">
          <w:marLeft w:val="1512"/>
          <w:marRight w:val="0"/>
          <w:marTop w:val="100"/>
          <w:marBottom w:val="0"/>
          <w:divBdr>
            <w:top w:val="none" w:sz="0" w:space="0" w:color="auto"/>
            <w:left w:val="none" w:sz="0" w:space="0" w:color="auto"/>
            <w:bottom w:val="none" w:sz="0" w:space="0" w:color="auto"/>
            <w:right w:val="none" w:sz="0" w:space="0" w:color="auto"/>
          </w:divBdr>
        </w:div>
      </w:divsChild>
    </w:div>
    <w:div w:id="573666935">
      <w:bodyDiv w:val="1"/>
      <w:marLeft w:val="0"/>
      <w:marRight w:val="0"/>
      <w:marTop w:val="0"/>
      <w:marBottom w:val="0"/>
      <w:divBdr>
        <w:top w:val="none" w:sz="0" w:space="0" w:color="auto"/>
        <w:left w:val="none" w:sz="0" w:space="0" w:color="auto"/>
        <w:bottom w:val="none" w:sz="0" w:space="0" w:color="auto"/>
        <w:right w:val="none" w:sz="0" w:space="0" w:color="auto"/>
      </w:divBdr>
    </w:div>
    <w:div w:id="655691974">
      <w:bodyDiv w:val="1"/>
      <w:marLeft w:val="0"/>
      <w:marRight w:val="0"/>
      <w:marTop w:val="0"/>
      <w:marBottom w:val="0"/>
      <w:divBdr>
        <w:top w:val="none" w:sz="0" w:space="0" w:color="auto"/>
        <w:left w:val="none" w:sz="0" w:space="0" w:color="auto"/>
        <w:bottom w:val="none" w:sz="0" w:space="0" w:color="auto"/>
        <w:right w:val="none" w:sz="0" w:space="0" w:color="auto"/>
      </w:divBdr>
    </w:div>
    <w:div w:id="747113814">
      <w:bodyDiv w:val="1"/>
      <w:marLeft w:val="0"/>
      <w:marRight w:val="0"/>
      <w:marTop w:val="0"/>
      <w:marBottom w:val="0"/>
      <w:divBdr>
        <w:top w:val="none" w:sz="0" w:space="0" w:color="auto"/>
        <w:left w:val="none" w:sz="0" w:space="0" w:color="auto"/>
        <w:bottom w:val="none" w:sz="0" w:space="0" w:color="auto"/>
        <w:right w:val="none" w:sz="0" w:space="0" w:color="auto"/>
      </w:divBdr>
      <w:divsChild>
        <w:div w:id="985091235">
          <w:marLeft w:val="360"/>
          <w:marRight w:val="0"/>
          <w:marTop w:val="0"/>
          <w:marBottom w:val="0"/>
          <w:divBdr>
            <w:top w:val="none" w:sz="0" w:space="0" w:color="auto"/>
            <w:left w:val="none" w:sz="0" w:space="0" w:color="auto"/>
            <w:bottom w:val="none" w:sz="0" w:space="0" w:color="auto"/>
            <w:right w:val="none" w:sz="0" w:space="0" w:color="auto"/>
          </w:divBdr>
        </w:div>
        <w:div w:id="1029646103">
          <w:marLeft w:val="360"/>
          <w:marRight w:val="0"/>
          <w:marTop w:val="0"/>
          <w:marBottom w:val="0"/>
          <w:divBdr>
            <w:top w:val="none" w:sz="0" w:space="0" w:color="auto"/>
            <w:left w:val="none" w:sz="0" w:space="0" w:color="auto"/>
            <w:bottom w:val="none" w:sz="0" w:space="0" w:color="auto"/>
            <w:right w:val="none" w:sz="0" w:space="0" w:color="auto"/>
          </w:divBdr>
        </w:div>
        <w:div w:id="1647658896">
          <w:marLeft w:val="360"/>
          <w:marRight w:val="0"/>
          <w:marTop w:val="0"/>
          <w:marBottom w:val="0"/>
          <w:divBdr>
            <w:top w:val="none" w:sz="0" w:space="0" w:color="auto"/>
            <w:left w:val="none" w:sz="0" w:space="0" w:color="auto"/>
            <w:bottom w:val="none" w:sz="0" w:space="0" w:color="auto"/>
            <w:right w:val="none" w:sz="0" w:space="0" w:color="auto"/>
          </w:divBdr>
        </w:div>
        <w:div w:id="2056152242">
          <w:marLeft w:val="360"/>
          <w:marRight w:val="0"/>
          <w:marTop w:val="0"/>
          <w:marBottom w:val="0"/>
          <w:divBdr>
            <w:top w:val="none" w:sz="0" w:space="0" w:color="auto"/>
            <w:left w:val="none" w:sz="0" w:space="0" w:color="auto"/>
            <w:bottom w:val="none" w:sz="0" w:space="0" w:color="auto"/>
            <w:right w:val="none" w:sz="0" w:space="0" w:color="auto"/>
          </w:divBdr>
        </w:div>
      </w:divsChild>
    </w:div>
    <w:div w:id="852497400">
      <w:bodyDiv w:val="1"/>
      <w:marLeft w:val="0"/>
      <w:marRight w:val="0"/>
      <w:marTop w:val="0"/>
      <w:marBottom w:val="0"/>
      <w:divBdr>
        <w:top w:val="none" w:sz="0" w:space="0" w:color="auto"/>
        <w:left w:val="none" w:sz="0" w:space="0" w:color="auto"/>
        <w:bottom w:val="none" w:sz="0" w:space="0" w:color="auto"/>
        <w:right w:val="none" w:sz="0" w:space="0" w:color="auto"/>
      </w:divBdr>
    </w:div>
    <w:div w:id="876507730">
      <w:bodyDiv w:val="1"/>
      <w:marLeft w:val="0"/>
      <w:marRight w:val="0"/>
      <w:marTop w:val="0"/>
      <w:marBottom w:val="0"/>
      <w:divBdr>
        <w:top w:val="none" w:sz="0" w:space="0" w:color="auto"/>
        <w:left w:val="none" w:sz="0" w:space="0" w:color="auto"/>
        <w:bottom w:val="none" w:sz="0" w:space="0" w:color="auto"/>
        <w:right w:val="none" w:sz="0" w:space="0" w:color="auto"/>
      </w:divBdr>
    </w:div>
    <w:div w:id="1071001736">
      <w:bodyDiv w:val="1"/>
      <w:marLeft w:val="0"/>
      <w:marRight w:val="0"/>
      <w:marTop w:val="0"/>
      <w:marBottom w:val="0"/>
      <w:divBdr>
        <w:top w:val="none" w:sz="0" w:space="0" w:color="auto"/>
        <w:left w:val="none" w:sz="0" w:space="0" w:color="auto"/>
        <w:bottom w:val="none" w:sz="0" w:space="0" w:color="auto"/>
        <w:right w:val="none" w:sz="0" w:space="0" w:color="auto"/>
      </w:divBdr>
    </w:div>
    <w:div w:id="1117023288">
      <w:bodyDiv w:val="1"/>
      <w:marLeft w:val="0"/>
      <w:marRight w:val="0"/>
      <w:marTop w:val="0"/>
      <w:marBottom w:val="0"/>
      <w:divBdr>
        <w:top w:val="none" w:sz="0" w:space="0" w:color="auto"/>
        <w:left w:val="none" w:sz="0" w:space="0" w:color="auto"/>
        <w:bottom w:val="none" w:sz="0" w:space="0" w:color="auto"/>
        <w:right w:val="none" w:sz="0" w:space="0" w:color="auto"/>
      </w:divBdr>
    </w:div>
    <w:div w:id="1227912028">
      <w:bodyDiv w:val="1"/>
      <w:marLeft w:val="0"/>
      <w:marRight w:val="0"/>
      <w:marTop w:val="0"/>
      <w:marBottom w:val="0"/>
      <w:divBdr>
        <w:top w:val="none" w:sz="0" w:space="0" w:color="auto"/>
        <w:left w:val="none" w:sz="0" w:space="0" w:color="auto"/>
        <w:bottom w:val="none" w:sz="0" w:space="0" w:color="auto"/>
        <w:right w:val="none" w:sz="0" w:space="0" w:color="auto"/>
      </w:divBdr>
    </w:div>
    <w:div w:id="1316645315">
      <w:bodyDiv w:val="1"/>
      <w:marLeft w:val="0"/>
      <w:marRight w:val="0"/>
      <w:marTop w:val="0"/>
      <w:marBottom w:val="0"/>
      <w:divBdr>
        <w:top w:val="none" w:sz="0" w:space="0" w:color="auto"/>
        <w:left w:val="none" w:sz="0" w:space="0" w:color="auto"/>
        <w:bottom w:val="none" w:sz="0" w:space="0" w:color="auto"/>
        <w:right w:val="none" w:sz="0" w:space="0" w:color="auto"/>
      </w:divBdr>
    </w:div>
    <w:div w:id="1549222788">
      <w:bodyDiv w:val="1"/>
      <w:marLeft w:val="0"/>
      <w:marRight w:val="0"/>
      <w:marTop w:val="0"/>
      <w:marBottom w:val="0"/>
      <w:divBdr>
        <w:top w:val="none" w:sz="0" w:space="0" w:color="auto"/>
        <w:left w:val="none" w:sz="0" w:space="0" w:color="auto"/>
        <w:bottom w:val="none" w:sz="0" w:space="0" w:color="auto"/>
        <w:right w:val="none" w:sz="0" w:space="0" w:color="auto"/>
      </w:divBdr>
      <w:divsChild>
        <w:div w:id="378936735">
          <w:marLeft w:val="360"/>
          <w:marRight w:val="0"/>
          <w:marTop w:val="200"/>
          <w:marBottom w:val="0"/>
          <w:divBdr>
            <w:top w:val="none" w:sz="0" w:space="0" w:color="auto"/>
            <w:left w:val="none" w:sz="0" w:space="0" w:color="auto"/>
            <w:bottom w:val="none" w:sz="0" w:space="0" w:color="auto"/>
            <w:right w:val="none" w:sz="0" w:space="0" w:color="auto"/>
          </w:divBdr>
        </w:div>
      </w:divsChild>
    </w:div>
    <w:div w:id="1625648817">
      <w:bodyDiv w:val="1"/>
      <w:marLeft w:val="0"/>
      <w:marRight w:val="0"/>
      <w:marTop w:val="0"/>
      <w:marBottom w:val="0"/>
      <w:divBdr>
        <w:top w:val="none" w:sz="0" w:space="0" w:color="auto"/>
        <w:left w:val="none" w:sz="0" w:space="0" w:color="auto"/>
        <w:bottom w:val="none" w:sz="0" w:space="0" w:color="auto"/>
        <w:right w:val="none" w:sz="0" w:space="0" w:color="auto"/>
      </w:divBdr>
    </w:div>
    <w:div w:id="1651791342">
      <w:bodyDiv w:val="1"/>
      <w:marLeft w:val="0"/>
      <w:marRight w:val="0"/>
      <w:marTop w:val="0"/>
      <w:marBottom w:val="0"/>
      <w:divBdr>
        <w:top w:val="none" w:sz="0" w:space="0" w:color="auto"/>
        <w:left w:val="none" w:sz="0" w:space="0" w:color="auto"/>
        <w:bottom w:val="none" w:sz="0" w:space="0" w:color="auto"/>
        <w:right w:val="none" w:sz="0" w:space="0" w:color="auto"/>
      </w:divBdr>
    </w:div>
    <w:div w:id="1960408766">
      <w:bodyDiv w:val="1"/>
      <w:marLeft w:val="0"/>
      <w:marRight w:val="0"/>
      <w:marTop w:val="0"/>
      <w:marBottom w:val="0"/>
      <w:divBdr>
        <w:top w:val="none" w:sz="0" w:space="0" w:color="auto"/>
        <w:left w:val="none" w:sz="0" w:space="0" w:color="auto"/>
        <w:bottom w:val="none" w:sz="0" w:space="0" w:color="auto"/>
        <w:right w:val="none" w:sz="0" w:space="0" w:color="auto"/>
      </w:divBdr>
    </w:div>
    <w:div w:id="21259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rotect-us.mimecast.com/s/bZJ4ClY69QS2wNZ3h95adf?domain=linkprotect.cudasvc.com" TargetMode="External" Id="rId13" /><Relationship Type="http://schemas.openxmlformats.org/officeDocument/2006/relationships/hyperlink" Target="https://www.cchpca.org/telehealth-policy/current-state-laws-and-reimbursement-policies" TargetMode="External" Id="rId18" /><Relationship Type="http://schemas.openxmlformats.org/officeDocument/2006/relationships/hyperlink" Target="https://www.cms.gov/Outreach-and-Education/Medicare-Learning-Network-MLN/MLNProducts/Downloads/AdvanceCarePlanning.pdf" TargetMode="External" Id="rId26" /><Relationship Type="http://schemas.openxmlformats.org/officeDocument/2006/relationships/hyperlink" Target="https://www.cms.gov/files/document/omh-rural-crosswalk.pdf" TargetMode="External" Id="rId39" /><Relationship Type="http://schemas.openxmlformats.org/officeDocument/2006/relationships/hyperlink" Target="https://www.cms.gov/Outreach-and-Education/Medicare-Learning-Network-MLN/MLNProducts/Downloads/TelehealthSrvcsfctsht.pdf" TargetMode="External" Id="rId21" /><Relationship Type="http://schemas.openxmlformats.org/officeDocument/2006/relationships/hyperlink" Target="https://www.cchpca.org/telehealth-policy/current-state-laws-and-reimbursement-policies" TargetMode="External" Id="rId34" /><Relationship Type="http://schemas.openxmlformats.org/officeDocument/2006/relationships/hyperlink" Target="http://cloud.e.ama-assn.org/dhpb" TargetMode="External" Id="rId42" /><Relationship Type="http://schemas.openxmlformats.org/officeDocument/2006/relationships/hyperlink" Target="https://www.health.ny.gov/health_care/medicaid/program/update/2020/docs/mu_no05_2020-03-21_covid-19_telehealth.pdf" TargetMode="External" Id="rId47" /><Relationship Type="http://schemas.openxmlformats.org/officeDocument/2006/relationships/hyperlink" Target="https://govt.westlaw.com/nycrr/Document/I616b5e4a800f11e69428f0532118436a?viewType=FullText&amp;originationContext=documenttoc&amp;transitionType=CategoryPageItem&amp;contextData=%28sc.Default%29" TargetMode="External" Id="rId50" /><Relationship Type="http://schemas.openxmlformats.org/officeDocument/2006/relationships/hyperlink" Target="https://www.cchpca.org/telehealth-policy/current-state-laws-and-reimbursement-policies" TargetMode="External" Id="rId55" /><Relationship Type="http://schemas.openxmlformats.org/officeDocument/2006/relationships/fontTable" Target="fontTable.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cms.gov/medicare/physician-fee-schedule/search/overview" TargetMode="External" Id="rId16" /><Relationship Type="http://schemas.openxmlformats.org/officeDocument/2006/relationships/hyperlink" Target="https://www.cms.gov/Medicare/Medicare-Fee-for-Service-Payment/PhysicianFeeSched/Care-Management" TargetMode="External" Id="rId29" /><Relationship Type="http://schemas.openxmlformats.org/officeDocument/2006/relationships/hyperlink" Target="https://www.cms.gov/Medicare/Medicare-General-Information/Telehealth/Telehealth-Codes" TargetMode="External" Id="rId11" /><Relationship Type="http://schemas.openxmlformats.org/officeDocument/2006/relationships/hyperlink" Target="https://www.cms.gov/files/document/physician-fee-schedule-pfs-payment-officeoutpatient-evaluation-and-management-em-visits-fact-sheet.pdf" TargetMode="External" Id="rId24" /><Relationship Type="http://schemas.openxmlformats.org/officeDocument/2006/relationships/hyperlink" Target="https://www.cms.gov/Medicare/Medicare-General-Information/Telehealth/Telehealth-Codes" TargetMode="External" Id="rId32" /><Relationship Type="http://schemas.openxmlformats.org/officeDocument/2006/relationships/hyperlink" Target="https://www.cms.gov/files/document/se20016.pdf" TargetMode="External" Id="rId37" /><Relationship Type="http://schemas.openxmlformats.org/officeDocument/2006/relationships/hyperlink" Target="https://www.cms.gov/Medicare/Medicare-Fee-for-Service-Payment/FQHCPPS/Downloads/VCS-FAQs.pdf" TargetMode="External" Id="rId40" /><Relationship Type="http://schemas.openxmlformats.org/officeDocument/2006/relationships/hyperlink" Target="https://www.health.ny.gov/health_care/medicaid/program/update/2019/feb19_mu_speced.pdf" TargetMode="External" Id="rId45" /><Relationship Type="http://schemas.openxmlformats.org/officeDocument/2006/relationships/hyperlink" Target="https://www.cms.gov/files/document/se20016.pdf" TargetMode="External" Id="rId53" /><Relationship Type="http://schemas.openxmlformats.org/officeDocument/2006/relationships/header" Target="header2.xml" Id="rId58" /><Relationship Type="http://schemas.openxmlformats.org/officeDocument/2006/relationships/numbering" Target="numbering.xml" Id="rId5" /><Relationship Type="http://schemas.openxmlformats.org/officeDocument/2006/relationships/header" Target="header3.xml" Id="rId61" /><Relationship Type="http://schemas.openxmlformats.org/officeDocument/2006/relationships/hyperlink" Target="https://www.cchpca.org/sites/default/files/2021-03/2021BillingGuideFINAL.pdf" TargetMode="External" Id="rId19" /><Relationship Type="http://schemas.openxmlformats.org/officeDocument/2006/relationships/hyperlink" Target="https://www.cms.gov/Outreach-and-Education/Medicare-Learning-Network-MLN/MLNProducts/Downloads/TelehealthSrvcsfctsht.pdf" TargetMode="External" Id="rId14" /><Relationship Type="http://schemas.openxmlformats.org/officeDocument/2006/relationships/hyperlink" Target="https://telehealth.hhs.gov/" TargetMode="External" Id="rId22" /><Relationship Type="http://schemas.openxmlformats.org/officeDocument/2006/relationships/hyperlink" Target="https://www.cms.gov/Medicare/Medicare-Fee-for-Service-Payment/PhysicianFeeSched/Downloads/FAQ-Advance-Care-Planning.pdf" TargetMode="External" Id="rId27" /><Relationship Type="http://schemas.openxmlformats.org/officeDocument/2006/relationships/hyperlink" Target="https://www.cms.gov/Medicare/Medicare-Fee-for-Service-Payment/PhysicianFeeSched/Downloads/FAQ-TCMS.pdf" TargetMode="External" Id="rId30" /><Relationship Type="http://schemas.openxmlformats.org/officeDocument/2006/relationships/hyperlink" Target="https://www.cms.gov/files/document/covid-rural-health-clinics.pdf" TargetMode="External" Id="rId35" /><Relationship Type="http://schemas.openxmlformats.org/officeDocument/2006/relationships/hyperlink" Target="https://www.health.ny.gov/health_care/medicaid/program/update/2019/feb19_mu_speced.pdf" TargetMode="External" Id="rId43" /><Relationship Type="http://schemas.openxmlformats.org/officeDocument/2006/relationships/hyperlink" Target="https://www.health.ny.gov/health_care/medicaid/covid19/docs/faqs.pdf" TargetMode="External" Id="rId48" /><Relationship Type="http://schemas.openxmlformats.org/officeDocument/2006/relationships/hyperlink" Target="https://www.netrc.org/" TargetMode="External" Id="rId56" /><Relationship Type="http://schemas.openxmlformats.org/officeDocument/2006/relationships/theme" Target="theme/theme1.xml" Id="rId64" /><Relationship Type="http://schemas.openxmlformats.org/officeDocument/2006/relationships/webSettings" Target="webSettings.xml" Id="rId8" /><Relationship Type="http://schemas.openxmlformats.org/officeDocument/2006/relationships/hyperlink" Target="https://nytelehealth.mcdph.org/" TargetMode="External" Id="rId51" /><Relationship Type="http://schemas.openxmlformats.org/officeDocument/2006/relationships/customXml" Target="../customXml/item3.xml" Id="rId3" /><Relationship Type="http://schemas.openxmlformats.org/officeDocument/2006/relationships/hyperlink" Target="https://protect-us.mimecast.com/s/bZJ4ClY69QS2wNZ3h95adf?domain=linkprotect.cudasvc.com" TargetMode="External" Id="rId12" /><Relationship Type="http://schemas.openxmlformats.org/officeDocument/2006/relationships/hyperlink" Target="https://www.cms.gov/files/document/se20016.pdf" TargetMode="External" Id="rId17" /><Relationship Type="http://schemas.openxmlformats.org/officeDocument/2006/relationships/hyperlink" Target="https://www.ama-assn.org/system/files/2019-06/cpt-office-prolonged-svs-code-changes.pdf" TargetMode="External" Id="rId25" /><Relationship Type="http://schemas.openxmlformats.org/officeDocument/2006/relationships/hyperlink" Target="https://www.cms.gov/Outreach-and-Education/Medicare-Learning-Network-MLN/MLNMattersArticles/Downloads/mm9246.pdf" TargetMode="External" Id="rId33" /><Relationship Type="http://schemas.openxmlformats.org/officeDocument/2006/relationships/hyperlink" Target="https://cvp.ucsf.edu/telehealth" TargetMode="External" Id="rId38" /><Relationship Type="http://schemas.openxmlformats.org/officeDocument/2006/relationships/hyperlink" Target="https://omh.ny.gov/omhweb/medicaid_reimbursement/" TargetMode="External" Id="rId46" /><Relationship Type="http://schemas.openxmlformats.org/officeDocument/2006/relationships/footer" Target="footer1.xml" Id="rId59" /><Relationship Type="http://schemas.openxmlformats.org/officeDocument/2006/relationships/hyperlink" Target="https://www.ama-assn.org/practice-management/digital/ama-telehealth-quick-guide" TargetMode="External" Id="rId20" /><Relationship Type="http://schemas.openxmlformats.org/officeDocument/2006/relationships/hyperlink" Target="https://www.medicare.gov/coverage/virtual-check-ins" TargetMode="External" Id="rId41" /><Relationship Type="http://schemas.openxmlformats.org/officeDocument/2006/relationships/hyperlink" Target="https://telehealth.hhs.gov/" TargetMode="External"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ms.gov/Medicare/Medicare-General-Information/Telehealth/Telehealth-Codes" TargetMode="External" Id="rId15" /><Relationship Type="http://schemas.openxmlformats.org/officeDocument/2006/relationships/hyperlink" Target="https://www.federalregister.gov/public-inspection/2020-26815/medicare-program-cy-2021-payment-policies-under-the-physician-fee-schedule-and-other-changes-to-part" TargetMode="External" Id="rId23" /><Relationship Type="http://schemas.openxmlformats.org/officeDocument/2006/relationships/hyperlink" Target="https://www.aafp.org/family-physician/practice-and-career/getting-paid/coding/transitional-care-management.html" TargetMode="External" Id="rId28" /><Relationship Type="http://schemas.openxmlformats.org/officeDocument/2006/relationships/hyperlink" Target="https://www.cms.gov/files/document/03092020-covid-19-faqs-508.pdf" TargetMode="External" Id="rId36" /><Relationship Type="http://schemas.openxmlformats.org/officeDocument/2006/relationships/hyperlink" Target="https://www.health.ny.gov/health_care/medicaid/covid19/factsheets/docs/eng_med_telehealth_svs.pdf" TargetMode="External" Id="rId49" /><Relationship Type="http://schemas.openxmlformats.org/officeDocument/2006/relationships/header" Target="header1.xml" Id="rId57" /><Relationship Type="http://schemas.openxmlformats.org/officeDocument/2006/relationships/endnotes" Target="endnotes.xml" Id="rId10" /><Relationship Type="http://schemas.openxmlformats.org/officeDocument/2006/relationships/hyperlink" Target="https://www.cms.gov/Outreach-and-Education/Medicare-Learning-Network-MLN/MLNProducts/preventive-services/medicare-wellness-visits.html" TargetMode="External" Id="rId31" /><Relationship Type="http://schemas.openxmlformats.org/officeDocument/2006/relationships/hyperlink" Target="http://telehealthdirectory.org/wp-content/uploads/2017/08/FQHC-RPM-ToolKit.pdf" TargetMode="External" Id="rId44" /><Relationship Type="http://schemas.openxmlformats.org/officeDocument/2006/relationships/hyperlink" Target="https://www.cms.gov/files/document/03092020-covid-19-faqs-508.pdf" TargetMode="External" Id="rId52" /><Relationship Type="http://schemas.openxmlformats.org/officeDocument/2006/relationships/footer" Target="footer2.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808168a324c04864" /></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ny.gov/health_care/medicaid/program/update/2019/feb19_mu_speced.pdf" TargetMode="External"/><Relationship Id="rId2" Type="http://schemas.openxmlformats.org/officeDocument/2006/relationships/hyperlink" Target="https://www.cms.gov/files/document/se20016.pdf" TargetMode="External"/><Relationship Id="rId1" Type="http://schemas.openxmlformats.org/officeDocument/2006/relationships/hyperlink" Target="https://www.cms.gov/Medicare/Medicare-General-Information/Telehealth/Telehealth-Codes" TargetMode="External"/><Relationship Id="rId6" Type="http://schemas.openxmlformats.org/officeDocument/2006/relationships/hyperlink" Target="https://www.health.ny.gov/health_care/medicaid/program/update/2019/feb19_mu_speced.pdf" TargetMode="External"/><Relationship Id="rId5" Type="http://schemas.openxmlformats.org/officeDocument/2006/relationships/hyperlink" Target="https://www.health.ny.gov/health_care/medicaid/program/update/2020/docs/mu_no05_2020-03-21_covid-19_telehealth.pdf" TargetMode="External"/><Relationship Id="rId4" Type="http://schemas.openxmlformats.org/officeDocument/2006/relationships/hyperlink" Target="https://www.cms.gov/files/document/r10505cp.pdf" TargetMode="External"/></Relationships>
</file>

<file path=word/_rels/header2.xml.rels>&#65279;<?xml version="1.0" encoding="utf-8"?><Relationships xmlns="http://schemas.openxmlformats.org/package/2006/relationships"><Relationship Type="http://schemas.openxmlformats.org/officeDocument/2006/relationships/image" Target="/media/image4.png" Id="R6ee4d77908684e8f" /></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tif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USB%202021.02.01\Templates\Comagine%20Templates\00%20-%20Word%20Template%20PORTRAI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27ea0b-073a-4f43-b651-5bc80a50e8d3}"/>
      </w:docPartPr>
      <w:docPartBody>
        <w:p w14:paraId="18F308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f0cf4d-9654-4a12-9e8e-13bd18a612d7">
      <UserInfo>
        <DisplayName>Meital Fried-Almog</DisplayName>
        <AccountId>165</AccountId>
        <AccountType/>
      </UserInfo>
      <UserInfo>
        <DisplayName>Karen Vest-Taubert</DisplayName>
        <AccountId>93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A3799D4943B745AF88F9EAE55998A8" ma:contentTypeVersion="12" ma:contentTypeDescription="Create a new document." ma:contentTypeScope="" ma:versionID="7b10f5eaf8a4307e59db3feb12b7f4e8">
  <xsd:schema xmlns:xsd="http://www.w3.org/2001/XMLSchema" xmlns:xs="http://www.w3.org/2001/XMLSchema" xmlns:p="http://schemas.microsoft.com/office/2006/metadata/properties" xmlns:ns2="ad0ed42a-ddb1-49c2-b767-45ed578a45f0" xmlns:ns3="f6f0cf4d-9654-4a12-9e8e-13bd18a612d7" targetNamespace="http://schemas.microsoft.com/office/2006/metadata/properties" ma:root="true" ma:fieldsID="58892c77dd1a93930e5522e81a2711a5" ns2:_="" ns3:_="">
    <xsd:import namespace="ad0ed42a-ddb1-49c2-b767-45ed578a45f0"/>
    <xsd:import namespace="f6f0cf4d-9654-4a12-9e8e-13bd18a612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d42a-ddb1-49c2-b767-45ed578a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cf4d-9654-4a12-9e8e-13bd18a612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F55F9-D5F7-4AF4-B8B5-4424E9805ECF}">
  <ds:schemaRefs>
    <ds:schemaRef ds:uri="http://schemas.openxmlformats.org/officeDocument/2006/bibliography"/>
  </ds:schemaRefs>
</ds:datastoreItem>
</file>

<file path=customXml/itemProps2.xml><?xml version="1.0" encoding="utf-8"?>
<ds:datastoreItem xmlns:ds="http://schemas.openxmlformats.org/officeDocument/2006/customXml" ds:itemID="{6FA288DC-89CA-4E06-ACBB-1C637EF4C68A}">
  <ds:schemaRefs>
    <ds:schemaRef ds:uri="http://schemas.microsoft.com/sharepoint/v3/contenttype/forms"/>
  </ds:schemaRefs>
</ds:datastoreItem>
</file>

<file path=customXml/itemProps3.xml><?xml version="1.0" encoding="utf-8"?>
<ds:datastoreItem xmlns:ds="http://schemas.openxmlformats.org/officeDocument/2006/customXml" ds:itemID="{3A2451B8-8FF8-49AE-B3FA-2D753515DE36}">
  <ds:schemaRefs>
    <ds:schemaRef ds:uri="http://purl.org/dc/terms/"/>
    <ds:schemaRef ds:uri="http://www.w3.org/XML/1998/namespace"/>
    <ds:schemaRef ds:uri="1e5e8696-26f9-4bb4-ba83-2d6f7d0b7792"/>
    <ds:schemaRef ds:uri="http://purl.org/dc/dcmitype/"/>
    <ds:schemaRef ds:uri="http://schemas.microsoft.com/office/infopath/2007/PartnerControls"/>
    <ds:schemaRef ds:uri="http://schemas.microsoft.com/office/2006/documentManagement/types"/>
    <ds:schemaRef ds:uri="f590c5d7-9ae9-4818-a3cf-4654adf793d7"/>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C49C1C1-E185-4693-8BB7-2FACECAA4A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00 - Word Template PORTRAIT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Trudy Bearden</dc:creator>
  <keywords/>
  <dc:description/>
  <lastModifiedBy>Claire Heuberger</lastModifiedBy>
  <revision>52</revision>
  <lastPrinted>2020-07-17T20:18:00.0000000Z</lastPrinted>
  <dcterms:created xsi:type="dcterms:W3CDTF">2021-04-06T14:57:00.0000000Z</dcterms:created>
  <dcterms:modified xsi:type="dcterms:W3CDTF">2021-04-30T19:36:52.8025399Z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0x01010060A3799D4943B745AF88F9EAE55998A8</vt:lpwstr>
  </property>
  <property fmtid="{D5CDD505-2E9C-101B-9397-08002B2CF9AE}" pid="3" name="_dlc_DocIdItemGuid">
    <vt:lpwstr>39d4dda7-8f41-4d7a-a1a8-714600beba3d</vt:lpwstr>
  </property>
</Properties>
</file>